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tblCellMar>
          <w:top w:w="15" w:type="dxa"/>
          <w:left w:w="15" w:type="dxa"/>
          <w:bottom w:w="15" w:type="dxa"/>
          <w:right w:w="15" w:type="dxa"/>
        </w:tblCellMar>
        <w:tblLook w:val="04A0"/>
      </w:tblPr>
      <w:tblGrid>
        <w:gridCol w:w="8310"/>
      </w:tblGrid>
      <w:tr w:rsidR="00FE5B0E" w:rsidRPr="00FE5B0E" w:rsidTr="00FE5B0E">
        <w:tc>
          <w:tcPr>
            <w:tcW w:w="8310" w:type="dxa"/>
            <w:tcMar>
              <w:top w:w="0" w:type="dxa"/>
              <w:left w:w="0" w:type="dxa"/>
              <w:bottom w:w="0" w:type="dxa"/>
              <w:right w:w="0" w:type="dxa"/>
            </w:tcMar>
            <w:vAlign w:val="center"/>
            <w:hideMark/>
          </w:tcPr>
          <w:tbl>
            <w:tblPr>
              <w:tblW w:w="2610" w:type="dxa"/>
              <w:jc w:val="center"/>
              <w:tblCellMar>
                <w:top w:w="15" w:type="dxa"/>
                <w:left w:w="15" w:type="dxa"/>
                <w:bottom w:w="15" w:type="dxa"/>
                <w:right w:w="15" w:type="dxa"/>
              </w:tblCellMar>
              <w:tblLook w:val="04A0"/>
            </w:tblPr>
            <w:tblGrid>
              <w:gridCol w:w="2640"/>
            </w:tblGrid>
            <w:tr w:rsidR="00FE5B0E" w:rsidRPr="00FE5B0E">
              <w:trPr>
                <w:jc w:val="center"/>
              </w:trPr>
              <w:tc>
                <w:tcPr>
                  <w:tcW w:w="0" w:type="auto"/>
                  <w:tcMar>
                    <w:top w:w="0" w:type="dxa"/>
                    <w:left w:w="0" w:type="dxa"/>
                    <w:bottom w:w="0" w:type="dxa"/>
                    <w:right w:w="0" w:type="dxa"/>
                  </w:tcMar>
                  <w:hideMark/>
                </w:tcPr>
                <w:p w:rsidR="00FE5B0E" w:rsidRPr="00FE5B0E" w:rsidRDefault="00FE5B0E" w:rsidP="00FE5B0E">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657350" cy="1371600"/>
                        <wp:effectExtent l="19050" t="0" r="0" b="0"/>
                        <wp:docPr id="1" name="Picture 1" descr="WOC Logo + Tag line FINAL (2) (1024x846)11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C Logo + Tag line FINAL (2) (1024x846)11706-0"/>
                                <pic:cNvPicPr>
                                  <a:picLocks noChangeAspect="1" noChangeArrowheads="1"/>
                                </pic:cNvPicPr>
                              </pic:nvPicPr>
                              <pic:blipFill>
                                <a:blip r:embed="rId4" cstate="print"/>
                                <a:srcRect/>
                                <a:stretch>
                                  <a:fillRect/>
                                </a:stretch>
                              </pic:blipFill>
                              <pic:spPr bwMode="auto">
                                <a:xfrm>
                                  <a:off x="0" y="0"/>
                                  <a:ext cx="1657350" cy="1371600"/>
                                </a:xfrm>
                                <a:prstGeom prst="rect">
                                  <a:avLst/>
                                </a:prstGeom>
                                <a:noFill/>
                                <a:ln w="9525">
                                  <a:noFill/>
                                  <a:miter lim="800000"/>
                                  <a:headEnd/>
                                  <a:tailEnd/>
                                </a:ln>
                              </pic:spPr>
                            </pic:pic>
                          </a:graphicData>
                        </a:graphic>
                      </wp:inline>
                    </w:drawing>
                  </w:r>
                </w:p>
              </w:tc>
            </w:tr>
          </w:tbl>
          <w:p w:rsidR="00FE5B0E" w:rsidRPr="00FE5B0E" w:rsidRDefault="00FE5B0E" w:rsidP="00FE5B0E">
            <w:pPr>
              <w:spacing w:after="0" w:line="240" w:lineRule="auto"/>
              <w:rPr>
                <w:rFonts w:ascii="Times New Roman" w:eastAsia="Times New Roman" w:hAnsi="Times New Roman" w:cs="Times New Roman"/>
                <w:color w:val="000000"/>
                <w:sz w:val="24"/>
                <w:szCs w:val="24"/>
              </w:rPr>
            </w:pPr>
          </w:p>
        </w:tc>
      </w:tr>
      <w:tr w:rsidR="00FE5B0E" w:rsidRPr="00FE5B0E">
        <w:tc>
          <w:tcPr>
            <w:tcW w:w="8310" w:type="dxa"/>
            <w:tcMar>
              <w:top w:w="0" w:type="dxa"/>
              <w:left w:w="0" w:type="dxa"/>
              <w:bottom w:w="0" w:type="dxa"/>
              <w:right w:w="0" w:type="dxa"/>
            </w:tcMar>
            <w:vAlign w:val="center"/>
            <w:hideMark/>
          </w:tcPr>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News Release</w:t>
            </w:r>
          </w:p>
          <w:p w:rsidR="00FE5B0E" w:rsidRPr="00FE5B0E" w:rsidRDefault="00FE5B0E" w:rsidP="00FE5B0E">
            <w:pPr>
              <w:spacing w:after="150" w:line="312" w:lineRule="atLeast"/>
              <w:outlineLvl w:val="0"/>
              <w:rPr>
                <w:rFonts w:ascii="Verdana" w:eastAsia="Times New Roman" w:hAnsi="Verdana" w:cs="Times New Roman"/>
                <w:b/>
                <w:bCs/>
                <w:color w:val="000000"/>
                <w:kern w:val="36"/>
                <w:sz w:val="26"/>
                <w:szCs w:val="26"/>
              </w:rPr>
            </w:pPr>
            <w:r w:rsidRPr="00FE5B0E">
              <w:rPr>
                <w:rFonts w:ascii="Verdana" w:eastAsia="Times New Roman" w:hAnsi="Verdana" w:cs="Times New Roman"/>
                <w:b/>
                <w:bCs/>
                <w:color w:val="000000"/>
                <w:kern w:val="36"/>
                <w:sz w:val="26"/>
                <w:szCs w:val="26"/>
              </w:rPr>
              <w:t>U.S. NAVY ADMIRAL WHITE TO KEYNOTE WOC SUSTAINABLE OCEAN SUMMIT</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b/>
                <w:bCs/>
                <w:color w:val="000000"/>
                <w:sz w:val="18"/>
              </w:rPr>
              <w:t>Oceanographer of the Navy to Address Global Ocean Business Community at SOS 2013</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5 March 2013</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Rear Admiral Jonathan White will speak at the conference dinner of the World Ocean Council’s Sustainable Ocean Summit (SOS), 22-24 April, 2013 in Washington, D.C.</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Admiral White, Oceanographer of the U.S. Navy, will address the challenges to maritime security and naval readiness of a changing marine environment and an increasingly crowded ocean – and the important opportunities this presents for collaboration with federal, industry and international partners.</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He will highlight issues of common interest and importance shared by the Navy and ocean industries, including ocean observing and prediction, the changing climate, the opening of the Arctic, and adaptation to sea level rise.</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Admiral White stated, “Good science, observations, risk assessment and preparedness are fundamental to safe and sustainable operations at sea for all ocean users.”</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“Scaling-up observations from industry vessels and platforms through efforts such as the WOC Smart Ocean/Smart Industries program has a particularly important potential to improve the modeling and forecasting of ocean, weather and climate conditions,” he added.</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 xml:space="preserve">The Admiral further noted that expanding and improving observations will be especially </w:t>
            </w:r>
            <w:r w:rsidRPr="00FE5B0E">
              <w:rPr>
                <w:rFonts w:ascii="Verdana" w:eastAsia="Times New Roman" w:hAnsi="Verdana" w:cs="Times New Roman"/>
                <w:color w:val="000000"/>
                <w:sz w:val="18"/>
                <w:szCs w:val="18"/>
              </w:rPr>
              <w:lastRenderedPageBreak/>
              <w:t>valuable in areas of limited data where industry are increasingly present, such as the Arctic.</w:t>
            </w:r>
          </w:p>
        </w:tc>
      </w:tr>
    </w:tbl>
    <w:p w:rsidR="00FE5B0E" w:rsidRPr="00FE5B0E" w:rsidRDefault="00FE5B0E" w:rsidP="00FE5B0E">
      <w:pPr>
        <w:spacing w:after="0" w:line="240" w:lineRule="auto"/>
        <w:rPr>
          <w:rFonts w:ascii="Helvetica" w:eastAsia="Times New Roman" w:hAnsi="Helvetica" w:cs="Helvetica"/>
          <w:vanish/>
          <w:color w:val="000000"/>
          <w:sz w:val="24"/>
          <w:szCs w:val="24"/>
        </w:rPr>
      </w:pPr>
    </w:p>
    <w:tbl>
      <w:tblPr>
        <w:tblW w:w="8310" w:type="dxa"/>
        <w:tblCellMar>
          <w:top w:w="15" w:type="dxa"/>
          <w:left w:w="15" w:type="dxa"/>
          <w:bottom w:w="15" w:type="dxa"/>
          <w:right w:w="15" w:type="dxa"/>
        </w:tblCellMar>
        <w:tblLook w:val="04A0"/>
      </w:tblPr>
      <w:tblGrid>
        <w:gridCol w:w="8310"/>
      </w:tblGrid>
      <w:tr w:rsidR="00FE5B0E" w:rsidRPr="00FE5B0E" w:rsidTr="00FE5B0E">
        <w:tc>
          <w:tcPr>
            <w:tcW w:w="8310" w:type="dxa"/>
            <w:tcMar>
              <w:top w:w="0" w:type="dxa"/>
              <w:left w:w="0" w:type="dxa"/>
              <w:bottom w:w="0" w:type="dxa"/>
              <w:right w:w="0" w:type="dxa"/>
            </w:tcMar>
            <w:vAlign w:val="center"/>
            <w:hideMark/>
          </w:tcPr>
          <w:p w:rsidR="00FE5B0E" w:rsidRPr="00FE5B0E" w:rsidRDefault="00FE5B0E" w:rsidP="00FE5B0E">
            <w:pPr>
              <w:spacing w:line="240" w:lineRule="auto"/>
              <w:jc w:val="center"/>
              <w:divId w:val="577331446"/>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810000" cy="1905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srcRect/>
                          <a:stretch>
                            <a:fillRect/>
                          </a:stretch>
                        </pic:blipFill>
                        <pic:spPr bwMode="auto">
                          <a:xfrm>
                            <a:off x="0" y="0"/>
                            <a:ext cx="3810000" cy="190500"/>
                          </a:xfrm>
                          <a:prstGeom prst="rect">
                            <a:avLst/>
                          </a:prstGeom>
                          <a:noFill/>
                          <a:ln w="9525">
                            <a:noFill/>
                            <a:miter lim="800000"/>
                            <a:headEnd/>
                            <a:tailEnd/>
                          </a:ln>
                        </pic:spPr>
                      </pic:pic>
                    </a:graphicData>
                  </a:graphic>
                </wp:inline>
              </w:drawing>
            </w:r>
          </w:p>
        </w:tc>
      </w:tr>
      <w:tr w:rsidR="00FE5B0E" w:rsidRPr="00FE5B0E">
        <w:tc>
          <w:tcPr>
            <w:tcW w:w="8310" w:type="dxa"/>
            <w:tcMar>
              <w:top w:w="0" w:type="dxa"/>
              <w:left w:w="0" w:type="dxa"/>
              <w:bottom w:w="0" w:type="dxa"/>
              <w:right w:w="0" w:type="dxa"/>
            </w:tcMar>
            <w:vAlign w:val="center"/>
            <w:hideMark/>
          </w:tcPr>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b/>
                <w:bCs/>
                <w:color w:val="000000"/>
                <w:sz w:val="18"/>
              </w:rPr>
              <w:t>About the Sustainable Ocean Summit 2013 (SOS 2013)</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color w:val="000000"/>
                <w:sz w:val="18"/>
                <w:szCs w:val="18"/>
              </w:rPr>
              <w:t>The SOS 2013 (22-24 April, 2013, Washington, D.C.) is the only international ocean business community gathering dedicated to industry leadership and collaboration in developing solutions to ocean sustainability challenges. The theme of SOS 2013 is “Oceans 2050 - The Ocean Business Community and Sustainable Seas”. This event brings together a wide range of ocean industries, including: shipping, oil and gas, fisheries, aquaculture, tourism, renewable energy (wind, wave, tidal), mining, ports, dredging, cables, pipelines, the maritime legal, financial and insurance communities, and others.</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i/>
                <w:iCs/>
                <w:color w:val="000000"/>
                <w:sz w:val="18"/>
              </w:rPr>
              <w:t xml:space="preserve">For SOS 2013 information, registration and sponsorship </w:t>
            </w:r>
            <w:proofErr w:type="spellStart"/>
            <w:r w:rsidRPr="00FE5B0E">
              <w:rPr>
                <w:rFonts w:ascii="Verdana" w:eastAsia="Times New Roman" w:hAnsi="Verdana" w:cs="Times New Roman"/>
                <w:i/>
                <w:iCs/>
                <w:color w:val="000000"/>
                <w:sz w:val="18"/>
              </w:rPr>
              <w:t>opportunties</w:t>
            </w:r>
            <w:proofErr w:type="spellEnd"/>
            <w:r w:rsidRPr="00FE5B0E">
              <w:rPr>
                <w:rFonts w:ascii="Verdana" w:eastAsia="Times New Roman" w:hAnsi="Verdana" w:cs="Times New Roman"/>
                <w:i/>
                <w:iCs/>
                <w:color w:val="000000"/>
                <w:sz w:val="18"/>
              </w:rPr>
              <w:t xml:space="preserve">, </w:t>
            </w:r>
            <w:hyperlink r:id="rId6" w:tgtFrame="_blank" w:history="1">
              <w:r w:rsidRPr="00FE5B0E">
                <w:rPr>
                  <w:rFonts w:ascii="Verdana" w:eastAsia="Times New Roman" w:hAnsi="Verdana" w:cs="Times New Roman"/>
                  <w:i/>
                  <w:iCs/>
                  <w:color w:val="00008B"/>
                  <w:sz w:val="18"/>
                  <w:u w:val="single"/>
                </w:rPr>
                <w:t>click here</w:t>
              </w:r>
            </w:hyperlink>
            <w:r w:rsidRPr="00FE5B0E">
              <w:rPr>
                <w:rFonts w:ascii="Verdana" w:eastAsia="Times New Roman" w:hAnsi="Verdana" w:cs="Times New Roman"/>
                <w:i/>
                <w:iCs/>
                <w:color w:val="000000"/>
                <w:sz w:val="18"/>
              </w:rPr>
              <w:t>.</w:t>
            </w:r>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t>The World Ocean Council is grateful for the support of SOS 2013 Sponsors:</w:t>
            </w:r>
          </w:p>
        </w:tc>
      </w:tr>
    </w:tbl>
    <w:p w:rsidR="00FE5B0E" w:rsidRPr="00FE5B0E" w:rsidRDefault="00FE5B0E" w:rsidP="00FE5B0E">
      <w:pPr>
        <w:spacing w:after="0" w:line="240" w:lineRule="auto"/>
        <w:rPr>
          <w:rFonts w:ascii="Helvetica" w:eastAsia="Times New Roman" w:hAnsi="Helvetica" w:cs="Helvetica"/>
          <w:vanish/>
          <w:color w:val="000000"/>
          <w:sz w:val="24"/>
          <w:szCs w:val="24"/>
        </w:rPr>
      </w:pPr>
    </w:p>
    <w:tbl>
      <w:tblPr>
        <w:tblW w:w="8310" w:type="dxa"/>
        <w:tblCellMar>
          <w:top w:w="15" w:type="dxa"/>
          <w:left w:w="15" w:type="dxa"/>
          <w:bottom w:w="15" w:type="dxa"/>
          <w:right w:w="15" w:type="dxa"/>
        </w:tblCellMar>
        <w:tblLook w:val="04A0"/>
      </w:tblPr>
      <w:tblGrid>
        <w:gridCol w:w="8310"/>
      </w:tblGrid>
      <w:tr w:rsidR="00FE5B0E" w:rsidRPr="00FE5B0E" w:rsidTr="00FE5B0E">
        <w:tc>
          <w:tcPr>
            <w:tcW w:w="8310" w:type="dxa"/>
            <w:tcMar>
              <w:top w:w="0" w:type="dxa"/>
              <w:left w:w="0" w:type="dxa"/>
              <w:bottom w:w="0" w:type="dxa"/>
              <w:right w:w="0" w:type="dxa"/>
            </w:tcMar>
            <w:vAlign w:val="center"/>
            <w:hideMark/>
          </w:tcPr>
          <w:tbl>
            <w:tblPr>
              <w:tblpPr w:leftFromText="45" w:rightFromText="45" w:vertAnchor="text"/>
              <w:tblW w:w="4245"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4305"/>
            </w:tblGrid>
            <w:tr w:rsidR="00FE5B0E" w:rsidRPr="00FE5B0E">
              <w:tc>
                <w:tcPr>
                  <w:tcW w:w="0" w:type="auto"/>
                  <w:tcMar>
                    <w:top w:w="0" w:type="dxa"/>
                    <w:left w:w="0" w:type="dxa"/>
                    <w:bottom w:w="0" w:type="dxa"/>
                    <w:right w:w="0" w:type="dxa"/>
                  </w:tcMar>
                  <w:vAlign w:val="center"/>
                  <w:hideMark/>
                </w:tcPr>
                <w:p w:rsidR="00FE5B0E" w:rsidRPr="00FE5B0E" w:rsidRDefault="00FE5B0E" w:rsidP="00FE5B0E">
                  <w:pPr>
                    <w:spacing w:line="240" w:lineRule="auto"/>
                    <w:divId w:val="194819387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05075" cy="3295650"/>
                        <wp:effectExtent l="19050" t="0" r="9525" b="0"/>
                        <wp:docPr id="3" name="Picture 3" descr="SOS 2013 sponsors-25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S 2013 sponsors-25 Feb"/>
                                <pic:cNvPicPr>
                                  <a:picLocks noChangeAspect="1" noChangeArrowheads="1"/>
                                </pic:cNvPicPr>
                              </pic:nvPicPr>
                              <pic:blipFill>
                                <a:blip r:embed="rId7" cstate="print"/>
                                <a:srcRect/>
                                <a:stretch>
                                  <a:fillRect/>
                                </a:stretch>
                              </pic:blipFill>
                              <pic:spPr bwMode="auto">
                                <a:xfrm>
                                  <a:off x="0" y="0"/>
                                  <a:ext cx="2505075" cy="3295650"/>
                                </a:xfrm>
                                <a:prstGeom prst="rect">
                                  <a:avLst/>
                                </a:prstGeom>
                                <a:noFill/>
                                <a:ln w="9525">
                                  <a:noFill/>
                                  <a:miter lim="800000"/>
                                  <a:headEnd/>
                                  <a:tailEnd/>
                                </a:ln>
                              </pic:spPr>
                            </pic:pic>
                          </a:graphicData>
                        </a:graphic>
                      </wp:inline>
                    </w:drawing>
                  </w:r>
                </w:p>
              </w:tc>
            </w:tr>
          </w:tbl>
          <w:p w:rsidR="00FE5B0E" w:rsidRPr="00FE5B0E" w:rsidRDefault="00FE5B0E" w:rsidP="00FE5B0E">
            <w:pPr>
              <w:spacing w:after="0" w:line="240" w:lineRule="auto"/>
              <w:rPr>
                <w:rFonts w:ascii="Times New Roman" w:eastAsia="Times New Roman" w:hAnsi="Times New Roman" w:cs="Times New Roman"/>
                <w:color w:val="000000"/>
                <w:sz w:val="24"/>
                <w:szCs w:val="24"/>
              </w:rPr>
            </w:pP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hyperlink r:id="rId8" w:tgtFrame="_blank" w:history="1">
              <w:r w:rsidRPr="00FE5B0E">
                <w:rPr>
                  <w:rFonts w:ascii="Verdana" w:eastAsia="Times New Roman" w:hAnsi="Verdana" w:cs="Times New Roman"/>
                  <w:color w:val="00008B"/>
                  <w:sz w:val="18"/>
                  <w:u w:val="single"/>
                </w:rPr>
                <w:t>BP International</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9" w:tgtFrame="_blank" w:history="1">
              <w:r w:rsidRPr="00FE5B0E">
                <w:rPr>
                  <w:rFonts w:ascii="Verdana" w:eastAsia="Times New Roman" w:hAnsi="Verdana" w:cs="Times New Roman"/>
                  <w:color w:val="00008B"/>
                  <w:sz w:val="18"/>
                  <w:u w:val="single"/>
                </w:rPr>
                <w:t>Battelle Memorial Institute</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0" w:tgtFrame="_blank" w:history="1">
              <w:r w:rsidRPr="00FE5B0E">
                <w:rPr>
                  <w:rFonts w:ascii="Verdana" w:eastAsia="Times New Roman" w:hAnsi="Verdana" w:cs="Times New Roman"/>
                  <w:color w:val="00008B"/>
                  <w:sz w:val="18"/>
                  <w:u w:val="single"/>
                </w:rPr>
                <w:t>Continental Shelf Associates, Inc.</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1" w:tgtFrame="_blank" w:history="1">
              <w:r w:rsidRPr="00FE5B0E">
                <w:rPr>
                  <w:rFonts w:ascii="Verdana" w:eastAsia="Times New Roman" w:hAnsi="Verdana" w:cs="Times New Roman"/>
                  <w:color w:val="00008B"/>
                  <w:sz w:val="18"/>
                  <w:u w:val="single"/>
                </w:rPr>
                <w:t>TOTAL</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2" w:tgtFrame="_blank" w:history="1">
              <w:r w:rsidRPr="00FE5B0E">
                <w:rPr>
                  <w:rFonts w:ascii="Verdana" w:eastAsia="Times New Roman" w:hAnsi="Verdana" w:cs="Times New Roman"/>
                  <w:color w:val="00008B"/>
                  <w:sz w:val="18"/>
                  <w:u w:val="single"/>
                </w:rPr>
                <w:t>Gordon and Betty Moore Foundation</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3" w:tgtFrame="_blank" w:history="1">
              <w:r w:rsidRPr="00FE5B0E">
                <w:rPr>
                  <w:rFonts w:ascii="Verdana" w:eastAsia="Times New Roman" w:hAnsi="Verdana" w:cs="Times New Roman"/>
                  <w:color w:val="00008B"/>
                  <w:sz w:val="18"/>
                  <w:u w:val="single"/>
                </w:rPr>
                <w:t>ESRI</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4" w:tgtFrame="_blank" w:history="1">
              <w:r w:rsidRPr="00FE5B0E">
                <w:rPr>
                  <w:rFonts w:ascii="Verdana" w:eastAsia="Times New Roman" w:hAnsi="Verdana" w:cs="Times New Roman"/>
                  <w:color w:val="00008B"/>
                  <w:sz w:val="18"/>
                  <w:u w:val="single"/>
                </w:rPr>
                <w:t>Ocean Conservancy</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5" w:tgtFrame="_blank" w:history="1">
              <w:r w:rsidRPr="00FE5B0E">
                <w:rPr>
                  <w:rFonts w:ascii="Verdana" w:eastAsia="Times New Roman" w:hAnsi="Verdana" w:cs="Times New Roman"/>
                  <w:color w:val="00008B"/>
                  <w:sz w:val="18"/>
                  <w:u w:val="single"/>
                </w:rPr>
                <w:t>Rockefeller &amp; Co.</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6" w:tgtFrame="_blank" w:history="1">
              <w:proofErr w:type="spellStart"/>
              <w:r w:rsidRPr="00FE5B0E">
                <w:rPr>
                  <w:rFonts w:ascii="Verdana" w:eastAsia="Times New Roman" w:hAnsi="Verdana" w:cs="Times New Roman"/>
                  <w:color w:val="00008B"/>
                  <w:sz w:val="18"/>
                  <w:u w:val="single"/>
                </w:rPr>
                <w:t>Heidmar</w:t>
              </w:r>
              <w:proofErr w:type="spellEnd"/>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7" w:tgtFrame="_blank" w:history="1">
              <w:proofErr w:type="spellStart"/>
              <w:r w:rsidRPr="00FE5B0E">
                <w:rPr>
                  <w:rFonts w:ascii="Verdana" w:eastAsia="Times New Roman" w:hAnsi="Verdana" w:cs="Times New Roman"/>
                  <w:color w:val="00008B"/>
                  <w:sz w:val="18"/>
                  <w:u w:val="single"/>
                </w:rPr>
                <w:t>Louisbourg</w:t>
              </w:r>
              <w:proofErr w:type="spellEnd"/>
              <w:r w:rsidRPr="00FE5B0E">
                <w:rPr>
                  <w:rFonts w:ascii="Verdana" w:eastAsia="Times New Roman" w:hAnsi="Verdana" w:cs="Times New Roman"/>
                  <w:color w:val="00008B"/>
                  <w:sz w:val="18"/>
                  <w:u w:val="single"/>
                </w:rPr>
                <w:t xml:space="preserve"> </w:t>
              </w:r>
              <w:proofErr w:type="spellStart"/>
              <w:r w:rsidRPr="00FE5B0E">
                <w:rPr>
                  <w:rFonts w:ascii="Verdana" w:eastAsia="Times New Roman" w:hAnsi="Verdana" w:cs="Times New Roman"/>
                  <w:color w:val="00008B"/>
                  <w:sz w:val="18"/>
                  <w:u w:val="single"/>
                </w:rPr>
                <w:t>Seafoods</w:t>
              </w:r>
              <w:proofErr w:type="spellEnd"/>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8" w:tgtFrame="_blank" w:history="1">
              <w:r w:rsidRPr="00FE5B0E">
                <w:rPr>
                  <w:rFonts w:ascii="Verdana" w:eastAsia="Times New Roman" w:hAnsi="Verdana" w:cs="Times New Roman"/>
                  <w:color w:val="00008B"/>
                  <w:sz w:val="18"/>
                  <w:u w:val="single"/>
                </w:rPr>
                <w:t>OLRAC</w:t>
              </w:r>
            </w:hyperlink>
            <w:r w:rsidRPr="00FE5B0E">
              <w:rPr>
                <w:rFonts w:ascii="Verdana" w:eastAsia="Times New Roman" w:hAnsi="Verdana" w:cs="Times New Roman"/>
                <w:color w:val="000000"/>
                <w:sz w:val="18"/>
                <w:szCs w:val="18"/>
              </w:rPr>
              <w:t xml:space="preserve"> </w:t>
            </w:r>
            <w:r w:rsidRPr="00FE5B0E">
              <w:rPr>
                <w:rFonts w:ascii="Verdana" w:eastAsia="Times New Roman" w:hAnsi="Verdana" w:cs="Times New Roman"/>
                <w:color w:val="000000"/>
                <w:sz w:val="18"/>
                <w:szCs w:val="18"/>
              </w:rPr>
              <w:br/>
            </w:r>
            <w:hyperlink r:id="rId19" w:tgtFrame="_blank" w:history="1">
              <w:proofErr w:type="spellStart"/>
              <w:r w:rsidRPr="00FE5B0E">
                <w:rPr>
                  <w:rFonts w:ascii="Verdana" w:eastAsia="Times New Roman" w:hAnsi="Verdana" w:cs="Times New Roman"/>
                  <w:color w:val="00008B"/>
                  <w:sz w:val="18"/>
                  <w:u w:val="single"/>
                </w:rPr>
                <w:t>SubCtech</w:t>
              </w:r>
              <w:proofErr w:type="spellEnd"/>
              <w:r w:rsidRPr="00FE5B0E">
                <w:rPr>
                  <w:rFonts w:ascii="Verdana" w:eastAsia="Times New Roman" w:hAnsi="Verdana" w:cs="Times New Roman"/>
                  <w:color w:val="00008B"/>
                  <w:sz w:val="18"/>
                  <w:u w:val="single"/>
                </w:rPr>
                <w:t xml:space="preserve"> GmbH</w:t>
              </w:r>
            </w:hyperlink>
          </w:p>
        </w:tc>
      </w:tr>
      <w:tr w:rsidR="00FE5B0E" w:rsidRPr="00FE5B0E">
        <w:tc>
          <w:tcPr>
            <w:tcW w:w="8310" w:type="dxa"/>
            <w:tcMar>
              <w:top w:w="0" w:type="dxa"/>
              <w:left w:w="0" w:type="dxa"/>
              <w:bottom w:w="0" w:type="dxa"/>
              <w:right w:w="0" w:type="dxa"/>
            </w:tcMar>
            <w:vAlign w:val="center"/>
            <w:hideMark/>
          </w:tcPr>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b/>
                <w:bCs/>
                <w:color w:val="000000"/>
                <w:sz w:val="18"/>
              </w:rPr>
              <w:t>About the World Ocean Council (WOC)</w:t>
            </w:r>
          </w:p>
          <w:p w:rsidR="00FE5B0E" w:rsidRPr="00FE5B0E" w:rsidRDefault="00FE5B0E" w:rsidP="00FE5B0E">
            <w:pPr>
              <w:spacing w:after="312" w:line="360" w:lineRule="atLeast"/>
              <w:textAlignment w:val="top"/>
              <w:rPr>
                <w:rFonts w:ascii="Verdana" w:eastAsia="Times New Roman" w:hAnsi="Verdana" w:cs="Times New Roman"/>
                <w:color w:val="000000"/>
                <w:sz w:val="18"/>
                <w:szCs w:val="18"/>
              </w:rPr>
            </w:pPr>
            <w:r w:rsidRPr="00FE5B0E">
              <w:rPr>
                <w:rFonts w:ascii="Verdana" w:eastAsia="Times New Roman" w:hAnsi="Verdana" w:cs="Times New Roman"/>
                <w:i/>
                <w:iCs/>
                <w:color w:val="000000"/>
                <w:sz w:val="18"/>
              </w:rPr>
              <w:t>The WOC is the only international, cross-</w:t>
            </w:r>
            <w:proofErr w:type="spellStart"/>
            <w:r w:rsidRPr="00FE5B0E">
              <w:rPr>
                <w:rFonts w:ascii="Verdana" w:eastAsia="Times New Roman" w:hAnsi="Verdana" w:cs="Times New Roman"/>
                <w:i/>
                <w:iCs/>
                <w:color w:val="000000"/>
                <w:sz w:val="18"/>
              </w:rPr>
              <w:t>sectoral</w:t>
            </w:r>
            <w:proofErr w:type="spellEnd"/>
            <w:r w:rsidRPr="00FE5B0E">
              <w:rPr>
                <w:rFonts w:ascii="Verdana" w:eastAsia="Times New Roman" w:hAnsi="Verdana" w:cs="Times New Roman"/>
                <w:i/>
                <w:iCs/>
                <w:color w:val="000000"/>
                <w:sz w:val="18"/>
              </w:rPr>
              <w:t xml:space="preserve"> alliance for private sector leadership and </w:t>
            </w:r>
            <w:r w:rsidRPr="00FE5B0E">
              <w:rPr>
                <w:rFonts w:ascii="Verdana" w:eastAsia="Times New Roman" w:hAnsi="Verdana" w:cs="Times New Roman"/>
                <w:i/>
                <w:iCs/>
                <w:color w:val="000000"/>
                <w:sz w:val="18"/>
              </w:rPr>
              <w:lastRenderedPageBreak/>
              <w:t xml:space="preserve">collaboration in “Corporate Ocean Responsibility”. Companies and associations worldwide are distinguishing themselves as leaders in ocean sustainability and stewardship by joining the WOC. Members to date include over 60 leadership organizations from a wide range of ocean industries: oil and gas, shipping, seafood, fisheries, aquaculture, mining, renewable energy, ocean technology, maritime law, marine environmental services and other areas. For the current list of WOC Members, </w:t>
            </w:r>
            <w:hyperlink r:id="rId20" w:tgtFrame="_blank" w:history="1">
              <w:r w:rsidRPr="00FE5B0E">
                <w:rPr>
                  <w:rFonts w:ascii="Verdana" w:eastAsia="Times New Roman" w:hAnsi="Verdana" w:cs="Times New Roman"/>
                  <w:i/>
                  <w:iCs/>
                  <w:color w:val="00008B"/>
                  <w:sz w:val="18"/>
                  <w:u w:val="single"/>
                </w:rPr>
                <w:t>click here</w:t>
              </w:r>
            </w:hyperlink>
            <w:r w:rsidRPr="00FE5B0E">
              <w:rPr>
                <w:rFonts w:ascii="Verdana" w:eastAsia="Times New Roman" w:hAnsi="Verdana" w:cs="Times New Roman"/>
                <w:i/>
                <w:iCs/>
                <w:color w:val="000000"/>
                <w:sz w:val="18"/>
              </w:rPr>
              <w:t>.</w:t>
            </w:r>
          </w:p>
        </w:tc>
      </w:tr>
    </w:tbl>
    <w:p w:rsidR="00AF0769" w:rsidRDefault="00AF0769"/>
    <w:sectPr w:rsidR="00AF0769"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5B0E"/>
    <w:rsid w:val="00000ED5"/>
    <w:rsid w:val="00001BC4"/>
    <w:rsid w:val="00006EA6"/>
    <w:rsid w:val="000131BC"/>
    <w:rsid w:val="00037116"/>
    <w:rsid w:val="00041189"/>
    <w:rsid w:val="0004604E"/>
    <w:rsid w:val="00051ED4"/>
    <w:rsid w:val="00053BA0"/>
    <w:rsid w:val="00056211"/>
    <w:rsid w:val="000600E2"/>
    <w:rsid w:val="00067824"/>
    <w:rsid w:val="00071EE2"/>
    <w:rsid w:val="000734D2"/>
    <w:rsid w:val="00082B99"/>
    <w:rsid w:val="00090D83"/>
    <w:rsid w:val="0009242E"/>
    <w:rsid w:val="000929FE"/>
    <w:rsid w:val="000A16AE"/>
    <w:rsid w:val="000C407F"/>
    <w:rsid w:val="000D3EB8"/>
    <w:rsid w:val="000D4A11"/>
    <w:rsid w:val="000D6DA7"/>
    <w:rsid w:val="000E08A3"/>
    <w:rsid w:val="000E1B14"/>
    <w:rsid w:val="000E1E5E"/>
    <w:rsid w:val="000E6AD8"/>
    <w:rsid w:val="00111E08"/>
    <w:rsid w:val="001228A6"/>
    <w:rsid w:val="001265E9"/>
    <w:rsid w:val="0013478A"/>
    <w:rsid w:val="00134886"/>
    <w:rsid w:val="001445C2"/>
    <w:rsid w:val="00145EC1"/>
    <w:rsid w:val="0015247A"/>
    <w:rsid w:val="00156C67"/>
    <w:rsid w:val="00160B48"/>
    <w:rsid w:val="001676BE"/>
    <w:rsid w:val="00175BDD"/>
    <w:rsid w:val="00177028"/>
    <w:rsid w:val="001774B5"/>
    <w:rsid w:val="001839B3"/>
    <w:rsid w:val="00192B05"/>
    <w:rsid w:val="001A1F49"/>
    <w:rsid w:val="001A2FBE"/>
    <w:rsid w:val="001A306C"/>
    <w:rsid w:val="001A71EE"/>
    <w:rsid w:val="001B09BF"/>
    <w:rsid w:val="001C4329"/>
    <w:rsid w:val="001F5D41"/>
    <w:rsid w:val="00203269"/>
    <w:rsid w:val="002070B4"/>
    <w:rsid w:val="00212FB9"/>
    <w:rsid w:val="002148A6"/>
    <w:rsid w:val="0022378C"/>
    <w:rsid w:val="00223C61"/>
    <w:rsid w:val="00230D96"/>
    <w:rsid w:val="002332CD"/>
    <w:rsid w:val="002376EE"/>
    <w:rsid w:val="002421CB"/>
    <w:rsid w:val="002442FC"/>
    <w:rsid w:val="00246CBA"/>
    <w:rsid w:val="00246DCD"/>
    <w:rsid w:val="00250144"/>
    <w:rsid w:val="00250159"/>
    <w:rsid w:val="00250A5F"/>
    <w:rsid w:val="00252167"/>
    <w:rsid w:val="002532CD"/>
    <w:rsid w:val="00254241"/>
    <w:rsid w:val="0025681C"/>
    <w:rsid w:val="002579C0"/>
    <w:rsid w:val="00260829"/>
    <w:rsid w:val="002634B9"/>
    <w:rsid w:val="002655E3"/>
    <w:rsid w:val="00270829"/>
    <w:rsid w:val="00273034"/>
    <w:rsid w:val="00274DB8"/>
    <w:rsid w:val="00285711"/>
    <w:rsid w:val="00290584"/>
    <w:rsid w:val="002913D5"/>
    <w:rsid w:val="002937A8"/>
    <w:rsid w:val="00294A8D"/>
    <w:rsid w:val="002964FE"/>
    <w:rsid w:val="002B44B1"/>
    <w:rsid w:val="002C52A2"/>
    <w:rsid w:val="002C5F85"/>
    <w:rsid w:val="002C6D18"/>
    <w:rsid w:val="002D2654"/>
    <w:rsid w:val="002D6FA0"/>
    <w:rsid w:val="002D7AEC"/>
    <w:rsid w:val="002E2244"/>
    <w:rsid w:val="002E379F"/>
    <w:rsid w:val="002E6FC8"/>
    <w:rsid w:val="002F4896"/>
    <w:rsid w:val="002F48A4"/>
    <w:rsid w:val="003003F7"/>
    <w:rsid w:val="00303B43"/>
    <w:rsid w:val="00304288"/>
    <w:rsid w:val="00307B58"/>
    <w:rsid w:val="00313527"/>
    <w:rsid w:val="00347F1A"/>
    <w:rsid w:val="003558AC"/>
    <w:rsid w:val="00356E11"/>
    <w:rsid w:val="00362825"/>
    <w:rsid w:val="0036641B"/>
    <w:rsid w:val="00367083"/>
    <w:rsid w:val="0037674C"/>
    <w:rsid w:val="00377206"/>
    <w:rsid w:val="003B1344"/>
    <w:rsid w:val="003B15CC"/>
    <w:rsid w:val="003C350F"/>
    <w:rsid w:val="003D7104"/>
    <w:rsid w:val="003D7DEE"/>
    <w:rsid w:val="003E0D51"/>
    <w:rsid w:val="003E2CF6"/>
    <w:rsid w:val="003E44DF"/>
    <w:rsid w:val="003E631B"/>
    <w:rsid w:val="00401A78"/>
    <w:rsid w:val="00420399"/>
    <w:rsid w:val="00421F40"/>
    <w:rsid w:val="004249C7"/>
    <w:rsid w:val="00432AD3"/>
    <w:rsid w:val="004428CB"/>
    <w:rsid w:val="0045684E"/>
    <w:rsid w:val="00457881"/>
    <w:rsid w:val="00457C0A"/>
    <w:rsid w:val="00465ABF"/>
    <w:rsid w:val="00466A2F"/>
    <w:rsid w:val="004708DE"/>
    <w:rsid w:val="00474583"/>
    <w:rsid w:val="00484B61"/>
    <w:rsid w:val="00484C0E"/>
    <w:rsid w:val="00487179"/>
    <w:rsid w:val="0049023F"/>
    <w:rsid w:val="00491932"/>
    <w:rsid w:val="0049791B"/>
    <w:rsid w:val="004A525D"/>
    <w:rsid w:val="004B428A"/>
    <w:rsid w:val="004C0F42"/>
    <w:rsid w:val="004C6F2C"/>
    <w:rsid w:val="004D5EBC"/>
    <w:rsid w:val="004F2DC1"/>
    <w:rsid w:val="004F534C"/>
    <w:rsid w:val="00512AA2"/>
    <w:rsid w:val="0052033D"/>
    <w:rsid w:val="005243C6"/>
    <w:rsid w:val="00531264"/>
    <w:rsid w:val="00543E70"/>
    <w:rsid w:val="00545CDA"/>
    <w:rsid w:val="00547F13"/>
    <w:rsid w:val="005523B9"/>
    <w:rsid w:val="005557FB"/>
    <w:rsid w:val="0056048B"/>
    <w:rsid w:val="00560FE5"/>
    <w:rsid w:val="00567D04"/>
    <w:rsid w:val="0057614A"/>
    <w:rsid w:val="005826E1"/>
    <w:rsid w:val="005B1FEB"/>
    <w:rsid w:val="005B7DCC"/>
    <w:rsid w:val="005C5F91"/>
    <w:rsid w:val="005D09AE"/>
    <w:rsid w:val="005E4F13"/>
    <w:rsid w:val="005F2AB0"/>
    <w:rsid w:val="00606A21"/>
    <w:rsid w:val="006071A9"/>
    <w:rsid w:val="00610E06"/>
    <w:rsid w:val="00616BC6"/>
    <w:rsid w:val="0064247F"/>
    <w:rsid w:val="00642AB2"/>
    <w:rsid w:val="00643AF8"/>
    <w:rsid w:val="00651354"/>
    <w:rsid w:val="00655AAB"/>
    <w:rsid w:val="006641B6"/>
    <w:rsid w:val="00670C20"/>
    <w:rsid w:val="00692EE3"/>
    <w:rsid w:val="00696A92"/>
    <w:rsid w:val="00696D96"/>
    <w:rsid w:val="006A0BF4"/>
    <w:rsid w:val="006A5040"/>
    <w:rsid w:val="006D1779"/>
    <w:rsid w:val="006F0A38"/>
    <w:rsid w:val="006F11C5"/>
    <w:rsid w:val="006F389E"/>
    <w:rsid w:val="006F5394"/>
    <w:rsid w:val="0070031B"/>
    <w:rsid w:val="00712C66"/>
    <w:rsid w:val="00715941"/>
    <w:rsid w:val="0072366E"/>
    <w:rsid w:val="0074229C"/>
    <w:rsid w:val="00743A2B"/>
    <w:rsid w:val="007478F1"/>
    <w:rsid w:val="00747DC5"/>
    <w:rsid w:val="007503B6"/>
    <w:rsid w:val="00763FDF"/>
    <w:rsid w:val="00764BBB"/>
    <w:rsid w:val="00770377"/>
    <w:rsid w:val="00772F9F"/>
    <w:rsid w:val="00780DBB"/>
    <w:rsid w:val="00786975"/>
    <w:rsid w:val="007912BE"/>
    <w:rsid w:val="007D4759"/>
    <w:rsid w:val="007E0BDC"/>
    <w:rsid w:val="007E1ED6"/>
    <w:rsid w:val="007E4796"/>
    <w:rsid w:val="007E5C96"/>
    <w:rsid w:val="00816B12"/>
    <w:rsid w:val="00820B38"/>
    <w:rsid w:val="008345BE"/>
    <w:rsid w:val="00836B77"/>
    <w:rsid w:val="00844C39"/>
    <w:rsid w:val="00845E43"/>
    <w:rsid w:val="0085442B"/>
    <w:rsid w:val="00856A11"/>
    <w:rsid w:val="008623EC"/>
    <w:rsid w:val="00873E05"/>
    <w:rsid w:val="00877FE0"/>
    <w:rsid w:val="008904AA"/>
    <w:rsid w:val="008937FA"/>
    <w:rsid w:val="008A2772"/>
    <w:rsid w:val="008C4857"/>
    <w:rsid w:val="008D1303"/>
    <w:rsid w:val="008F5D8E"/>
    <w:rsid w:val="009074EB"/>
    <w:rsid w:val="00935DDA"/>
    <w:rsid w:val="00951C4A"/>
    <w:rsid w:val="00954C45"/>
    <w:rsid w:val="00964B5D"/>
    <w:rsid w:val="00965346"/>
    <w:rsid w:val="0096694C"/>
    <w:rsid w:val="00967E78"/>
    <w:rsid w:val="009734B8"/>
    <w:rsid w:val="009772E4"/>
    <w:rsid w:val="009777E4"/>
    <w:rsid w:val="00980561"/>
    <w:rsid w:val="00984A18"/>
    <w:rsid w:val="009906B2"/>
    <w:rsid w:val="009965E1"/>
    <w:rsid w:val="009A4AC3"/>
    <w:rsid w:val="009A7AD4"/>
    <w:rsid w:val="009A7EF7"/>
    <w:rsid w:val="009B135A"/>
    <w:rsid w:val="009B285E"/>
    <w:rsid w:val="009B61F9"/>
    <w:rsid w:val="009C4180"/>
    <w:rsid w:val="009C56E3"/>
    <w:rsid w:val="009C7DDF"/>
    <w:rsid w:val="009D2B21"/>
    <w:rsid w:val="009D7F69"/>
    <w:rsid w:val="009E7051"/>
    <w:rsid w:val="009E777B"/>
    <w:rsid w:val="009F10D7"/>
    <w:rsid w:val="009F1DDE"/>
    <w:rsid w:val="009F1F2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2AAF"/>
    <w:rsid w:val="00A53D92"/>
    <w:rsid w:val="00A56359"/>
    <w:rsid w:val="00A567BF"/>
    <w:rsid w:val="00A60726"/>
    <w:rsid w:val="00A61384"/>
    <w:rsid w:val="00A63AFC"/>
    <w:rsid w:val="00A6582C"/>
    <w:rsid w:val="00A67B8B"/>
    <w:rsid w:val="00A70D56"/>
    <w:rsid w:val="00A72A0B"/>
    <w:rsid w:val="00A74EF9"/>
    <w:rsid w:val="00A7689B"/>
    <w:rsid w:val="00A76B26"/>
    <w:rsid w:val="00A806A2"/>
    <w:rsid w:val="00A84C94"/>
    <w:rsid w:val="00A874D4"/>
    <w:rsid w:val="00A95DB4"/>
    <w:rsid w:val="00A96F65"/>
    <w:rsid w:val="00AA0247"/>
    <w:rsid w:val="00AA17A7"/>
    <w:rsid w:val="00AA411C"/>
    <w:rsid w:val="00AA6CAF"/>
    <w:rsid w:val="00AB19F3"/>
    <w:rsid w:val="00AB4814"/>
    <w:rsid w:val="00AB6184"/>
    <w:rsid w:val="00AB6335"/>
    <w:rsid w:val="00AB7B92"/>
    <w:rsid w:val="00AC1CFF"/>
    <w:rsid w:val="00AC4E9B"/>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1476"/>
    <w:rsid w:val="00B23E8E"/>
    <w:rsid w:val="00B266EB"/>
    <w:rsid w:val="00B33F84"/>
    <w:rsid w:val="00B353E4"/>
    <w:rsid w:val="00B3779E"/>
    <w:rsid w:val="00B57F1E"/>
    <w:rsid w:val="00B620E4"/>
    <w:rsid w:val="00B63299"/>
    <w:rsid w:val="00B66141"/>
    <w:rsid w:val="00B67086"/>
    <w:rsid w:val="00B672A0"/>
    <w:rsid w:val="00B73109"/>
    <w:rsid w:val="00B73BBC"/>
    <w:rsid w:val="00B8442E"/>
    <w:rsid w:val="00B87021"/>
    <w:rsid w:val="00B927A9"/>
    <w:rsid w:val="00BA5211"/>
    <w:rsid w:val="00BA6F45"/>
    <w:rsid w:val="00BB0D62"/>
    <w:rsid w:val="00BB498D"/>
    <w:rsid w:val="00BC63DD"/>
    <w:rsid w:val="00BD447A"/>
    <w:rsid w:val="00BE1D32"/>
    <w:rsid w:val="00BE33A2"/>
    <w:rsid w:val="00BF0119"/>
    <w:rsid w:val="00BF2899"/>
    <w:rsid w:val="00BF2FDB"/>
    <w:rsid w:val="00C05550"/>
    <w:rsid w:val="00C10036"/>
    <w:rsid w:val="00C101A0"/>
    <w:rsid w:val="00C11F61"/>
    <w:rsid w:val="00C22929"/>
    <w:rsid w:val="00C27045"/>
    <w:rsid w:val="00C411E0"/>
    <w:rsid w:val="00C44D5A"/>
    <w:rsid w:val="00C524CF"/>
    <w:rsid w:val="00C529F8"/>
    <w:rsid w:val="00C671B4"/>
    <w:rsid w:val="00C745CF"/>
    <w:rsid w:val="00C75F57"/>
    <w:rsid w:val="00C9349B"/>
    <w:rsid w:val="00C96F6A"/>
    <w:rsid w:val="00C97F3E"/>
    <w:rsid w:val="00CA0A16"/>
    <w:rsid w:val="00CA3828"/>
    <w:rsid w:val="00CA5D9C"/>
    <w:rsid w:val="00CD3668"/>
    <w:rsid w:val="00CD432C"/>
    <w:rsid w:val="00CD5C4D"/>
    <w:rsid w:val="00CD5E1F"/>
    <w:rsid w:val="00CD7226"/>
    <w:rsid w:val="00CF3261"/>
    <w:rsid w:val="00CF5B98"/>
    <w:rsid w:val="00D03100"/>
    <w:rsid w:val="00D03D2B"/>
    <w:rsid w:val="00D139D8"/>
    <w:rsid w:val="00D1457C"/>
    <w:rsid w:val="00D21A9A"/>
    <w:rsid w:val="00D24250"/>
    <w:rsid w:val="00D354D3"/>
    <w:rsid w:val="00D41F50"/>
    <w:rsid w:val="00D424B4"/>
    <w:rsid w:val="00D45744"/>
    <w:rsid w:val="00D45DD0"/>
    <w:rsid w:val="00D605AE"/>
    <w:rsid w:val="00D82E9A"/>
    <w:rsid w:val="00D8698B"/>
    <w:rsid w:val="00D958A5"/>
    <w:rsid w:val="00D96639"/>
    <w:rsid w:val="00DA3DA9"/>
    <w:rsid w:val="00DA6252"/>
    <w:rsid w:val="00DB075E"/>
    <w:rsid w:val="00DF14C2"/>
    <w:rsid w:val="00DF2CCE"/>
    <w:rsid w:val="00DF4EDE"/>
    <w:rsid w:val="00DF798E"/>
    <w:rsid w:val="00E066A7"/>
    <w:rsid w:val="00E107DE"/>
    <w:rsid w:val="00E20409"/>
    <w:rsid w:val="00E21190"/>
    <w:rsid w:val="00E2239F"/>
    <w:rsid w:val="00E22D49"/>
    <w:rsid w:val="00E272B4"/>
    <w:rsid w:val="00E27966"/>
    <w:rsid w:val="00E324B5"/>
    <w:rsid w:val="00E32949"/>
    <w:rsid w:val="00E36CAB"/>
    <w:rsid w:val="00E376E0"/>
    <w:rsid w:val="00E4050F"/>
    <w:rsid w:val="00E419D3"/>
    <w:rsid w:val="00E43008"/>
    <w:rsid w:val="00E517CA"/>
    <w:rsid w:val="00E66061"/>
    <w:rsid w:val="00E75341"/>
    <w:rsid w:val="00E75CD1"/>
    <w:rsid w:val="00E75E77"/>
    <w:rsid w:val="00E855F4"/>
    <w:rsid w:val="00E92618"/>
    <w:rsid w:val="00EA24BA"/>
    <w:rsid w:val="00EA7868"/>
    <w:rsid w:val="00EB7933"/>
    <w:rsid w:val="00ED62F6"/>
    <w:rsid w:val="00ED7399"/>
    <w:rsid w:val="00EE0957"/>
    <w:rsid w:val="00EE0FEE"/>
    <w:rsid w:val="00EE18ED"/>
    <w:rsid w:val="00EE4E6A"/>
    <w:rsid w:val="00EF244D"/>
    <w:rsid w:val="00EF26EB"/>
    <w:rsid w:val="00EF64C8"/>
    <w:rsid w:val="00F04F8B"/>
    <w:rsid w:val="00F16350"/>
    <w:rsid w:val="00F2114F"/>
    <w:rsid w:val="00F30D77"/>
    <w:rsid w:val="00F31B5E"/>
    <w:rsid w:val="00F34950"/>
    <w:rsid w:val="00F475CF"/>
    <w:rsid w:val="00F479B9"/>
    <w:rsid w:val="00F5518D"/>
    <w:rsid w:val="00F55C6F"/>
    <w:rsid w:val="00F61BBB"/>
    <w:rsid w:val="00F62F45"/>
    <w:rsid w:val="00F64091"/>
    <w:rsid w:val="00F65A07"/>
    <w:rsid w:val="00F678AE"/>
    <w:rsid w:val="00F87328"/>
    <w:rsid w:val="00FB3D27"/>
    <w:rsid w:val="00FB3F0B"/>
    <w:rsid w:val="00FC7F41"/>
    <w:rsid w:val="00FD51D4"/>
    <w:rsid w:val="00FD622B"/>
    <w:rsid w:val="00FD760B"/>
    <w:rsid w:val="00FE5B0E"/>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paragraph" w:styleId="Heading1">
    <w:name w:val="heading 1"/>
    <w:basedOn w:val="Normal"/>
    <w:link w:val="Heading1Char"/>
    <w:uiPriority w:val="9"/>
    <w:qFormat/>
    <w:rsid w:val="00FE5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customStyle="1" w:styleId="Heading1Char">
    <w:name w:val="Heading 1 Char"/>
    <w:basedOn w:val="DefaultParagraphFont"/>
    <w:link w:val="Heading1"/>
    <w:uiPriority w:val="9"/>
    <w:rsid w:val="00FE5B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5B0E"/>
    <w:rPr>
      <w:strike w:val="0"/>
      <w:dstrike w:val="0"/>
      <w:color w:val="00008B"/>
      <w:u w:val="none"/>
      <w:effect w:val="none"/>
    </w:rPr>
  </w:style>
  <w:style w:type="paragraph" w:styleId="NormalWeb">
    <w:name w:val="Normal (Web)"/>
    <w:basedOn w:val="Normal"/>
    <w:uiPriority w:val="99"/>
    <w:unhideWhenUsed/>
    <w:rsid w:val="00FE5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5B0E"/>
    <w:rPr>
      <w:b/>
      <w:bCs/>
    </w:rPr>
  </w:style>
  <w:style w:type="character" w:styleId="Emphasis">
    <w:name w:val="Emphasis"/>
    <w:basedOn w:val="DefaultParagraphFont"/>
    <w:uiPriority w:val="20"/>
    <w:qFormat/>
    <w:rsid w:val="00FE5B0E"/>
    <w:rPr>
      <w:i/>
      <w:iCs/>
    </w:rPr>
  </w:style>
  <w:style w:type="character" w:customStyle="1" w:styleId="object2">
    <w:name w:val="object2"/>
    <w:basedOn w:val="DefaultParagraphFont"/>
    <w:rsid w:val="00FE5B0E"/>
    <w:rPr>
      <w:strike w:val="0"/>
      <w:dstrike w:val="0"/>
      <w:color w:val="00008B"/>
      <w:u w:val="none"/>
      <w:effect w:val="none"/>
    </w:rPr>
  </w:style>
  <w:style w:type="character" w:customStyle="1" w:styleId="object3">
    <w:name w:val="object3"/>
    <w:basedOn w:val="DefaultParagraphFont"/>
    <w:rsid w:val="00FE5B0E"/>
    <w:rPr>
      <w:strike w:val="0"/>
      <w:dstrike w:val="0"/>
      <w:color w:val="00008B"/>
      <w:u w:val="none"/>
      <w:effect w:val="none"/>
    </w:rPr>
  </w:style>
  <w:style w:type="paragraph" w:styleId="BalloonText">
    <w:name w:val="Balloon Text"/>
    <w:basedOn w:val="Normal"/>
    <w:link w:val="BalloonTextChar"/>
    <w:uiPriority w:val="99"/>
    <w:semiHidden/>
    <w:unhideWhenUsed/>
    <w:rsid w:val="00FE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619096">
      <w:bodyDiv w:val="1"/>
      <w:marLeft w:val="0"/>
      <w:marRight w:val="0"/>
      <w:marTop w:val="0"/>
      <w:marBottom w:val="0"/>
      <w:divBdr>
        <w:top w:val="none" w:sz="0" w:space="0" w:color="auto"/>
        <w:left w:val="none" w:sz="0" w:space="0" w:color="auto"/>
        <w:bottom w:val="none" w:sz="0" w:space="0" w:color="auto"/>
        <w:right w:val="none" w:sz="0" w:space="0" w:color="auto"/>
      </w:divBdr>
      <w:divsChild>
        <w:div w:id="1562519515">
          <w:marLeft w:val="0"/>
          <w:marRight w:val="0"/>
          <w:marTop w:val="0"/>
          <w:marBottom w:val="0"/>
          <w:divBdr>
            <w:top w:val="none" w:sz="0" w:space="0" w:color="auto"/>
            <w:left w:val="none" w:sz="0" w:space="0" w:color="auto"/>
            <w:bottom w:val="none" w:sz="0" w:space="0" w:color="auto"/>
            <w:right w:val="none" w:sz="0" w:space="0" w:color="auto"/>
          </w:divBdr>
          <w:divsChild>
            <w:div w:id="921329960">
              <w:marLeft w:val="0"/>
              <w:marRight w:val="0"/>
              <w:marTop w:val="0"/>
              <w:marBottom w:val="0"/>
              <w:divBdr>
                <w:top w:val="none" w:sz="0" w:space="0" w:color="auto"/>
                <w:left w:val="none" w:sz="0" w:space="0" w:color="auto"/>
                <w:bottom w:val="none" w:sz="0" w:space="0" w:color="auto"/>
                <w:right w:val="none" w:sz="0" w:space="0" w:color="auto"/>
              </w:divBdr>
              <w:divsChild>
                <w:div w:id="2060784503">
                  <w:marLeft w:val="0"/>
                  <w:marRight w:val="0"/>
                  <w:marTop w:val="0"/>
                  <w:marBottom w:val="0"/>
                  <w:divBdr>
                    <w:top w:val="none" w:sz="0" w:space="0" w:color="auto"/>
                    <w:left w:val="none" w:sz="0" w:space="0" w:color="auto"/>
                    <w:bottom w:val="none" w:sz="0" w:space="0" w:color="auto"/>
                    <w:right w:val="none" w:sz="0" w:space="0" w:color="auto"/>
                  </w:divBdr>
                  <w:divsChild>
                    <w:div w:id="1614970462">
                      <w:marLeft w:val="0"/>
                      <w:marRight w:val="0"/>
                      <w:marTop w:val="0"/>
                      <w:marBottom w:val="0"/>
                      <w:divBdr>
                        <w:top w:val="none" w:sz="0" w:space="0" w:color="auto"/>
                        <w:left w:val="none" w:sz="0" w:space="0" w:color="auto"/>
                        <w:bottom w:val="none" w:sz="0" w:space="0" w:color="auto"/>
                        <w:right w:val="none" w:sz="0" w:space="0" w:color="auto"/>
                      </w:divBdr>
                      <w:divsChild>
                        <w:div w:id="777527487">
                          <w:marLeft w:val="0"/>
                          <w:marRight w:val="0"/>
                          <w:marTop w:val="0"/>
                          <w:marBottom w:val="0"/>
                          <w:divBdr>
                            <w:top w:val="none" w:sz="0" w:space="0" w:color="auto"/>
                            <w:left w:val="none" w:sz="0" w:space="0" w:color="auto"/>
                            <w:bottom w:val="none" w:sz="0" w:space="0" w:color="auto"/>
                            <w:right w:val="none" w:sz="0" w:space="0" w:color="auto"/>
                          </w:divBdr>
                          <w:divsChild>
                            <w:div w:id="1606768383">
                              <w:marLeft w:val="0"/>
                              <w:marRight w:val="0"/>
                              <w:marTop w:val="0"/>
                              <w:marBottom w:val="0"/>
                              <w:divBdr>
                                <w:top w:val="none" w:sz="0" w:space="0" w:color="auto"/>
                                <w:left w:val="none" w:sz="0" w:space="0" w:color="auto"/>
                                <w:bottom w:val="none" w:sz="0" w:space="0" w:color="auto"/>
                                <w:right w:val="none" w:sz="0" w:space="0" w:color="auto"/>
                              </w:divBdr>
                              <w:divsChild>
                                <w:div w:id="537355674">
                                  <w:marLeft w:val="0"/>
                                  <w:marRight w:val="0"/>
                                  <w:marTop w:val="0"/>
                                  <w:marBottom w:val="264"/>
                                  <w:divBdr>
                                    <w:top w:val="none" w:sz="0" w:space="0" w:color="auto"/>
                                    <w:left w:val="none" w:sz="0" w:space="0" w:color="auto"/>
                                    <w:bottom w:val="none" w:sz="0" w:space="0" w:color="auto"/>
                                    <w:right w:val="none" w:sz="0" w:space="0" w:color="auto"/>
                                  </w:divBdr>
                                </w:div>
                              </w:divsChild>
                            </w:div>
                            <w:div w:id="646907070">
                              <w:marLeft w:val="0"/>
                              <w:marRight w:val="0"/>
                              <w:marTop w:val="0"/>
                              <w:marBottom w:val="0"/>
                              <w:divBdr>
                                <w:top w:val="none" w:sz="0" w:space="0" w:color="auto"/>
                                <w:left w:val="none" w:sz="0" w:space="0" w:color="auto"/>
                                <w:bottom w:val="none" w:sz="0" w:space="0" w:color="auto"/>
                                <w:right w:val="none" w:sz="0" w:space="0" w:color="auto"/>
                              </w:divBdr>
                            </w:div>
                            <w:div w:id="1554274080">
                              <w:marLeft w:val="0"/>
                              <w:marRight w:val="0"/>
                              <w:marTop w:val="0"/>
                              <w:marBottom w:val="0"/>
                              <w:divBdr>
                                <w:top w:val="none" w:sz="0" w:space="0" w:color="auto"/>
                                <w:left w:val="none" w:sz="0" w:space="0" w:color="auto"/>
                                <w:bottom w:val="none" w:sz="0" w:space="0" w:color="auto"/>
                                <w:right w:val="none" w:sz="0" w:space="0" w:color="auto"/>
                              </w:divBdr>
                              <w:divsChild>
                                <w:div w:id="577331446">
                                  <w:marLeft w:val="0"/>
                                  <w:marRight w:val="0"/>
                                  <w:marTop w:val="0"/>
                                  <w:marBottom w:val="264"/>
                                  <w:divBdr>
                                    <w:top w:val="none" w:sz="0" w:space="0" w:color="auto"/>
                                    <w:left w:val="none" w:sz="0" w:space="0" w:color="auto"/>
                                    <w:bottom w:val="none" w:sz="0" w:space="0" w:color="auto"/>
                                    <w:right w:val="none" w:sz="0" w:space="0" w:color="auto"/>
                                  </w:divBdr>
                                </w:div>
                              </w:divsChild>
                            </w:div>
                            <w:div w:id="2072656960">
                              <w:marLeft w:val="0"/>
                              <w:marRight w:val="0"/>
                              <w:marTop w:val="0"/>
                              <w:marBottom w:val="0"/>
                              <w:divBdr>
                                <w:top w:val="none" w:sz="0" w:space="0" w:color="auto"/>
                                <w:left w:val="none" w:sz="0" w:space="0" w:color="auto"/>
                                <w:bottom w:val="none" w:sz="0" w:space="0" w:color="auto"/>
                                <w:right w:val="none" w:sz="0" w:space="0" w:color="auto"/>
                              </w:divBdr>
                            </w:div>
                            <w:div w:id="977536849">
                              <w:marLeft w:val="0"/>
                              <w:marRight w:val="0"/>
                              <w:marTop w:val="0"/>
                              <w:marBottom w:val="0"/>
                              <w:divBdr>
                                <w:top w:val="none" w:sz="0" w:space="0" w:color="auto"/>
                                <w:left w:val="none" w:sz="0" w:space="0" w:color="auto"/>
                                <w:bottom w:val="none" w:sz="0" w:space="0" w:color="auto"/>
                                <w:right w:val="none" w:sz="0" w:space="0" w:color="auto"/>
                              </w:divBdr>
                              <w:divsChild>
                                <w:div w:id="1948193873">
                                  <w:marLeft w:val="0"/>
                                  <w:marRight w:val="300"/>
                                  <w:marTop w:val="60"/>
                                  <w:marBottom w:val="225"/>
                                  <w:divBdr>
                                    <w:top w:val="none" w:sz="0" w:space="0" w:color="auto"/>
                                    <w:left w:val="none" w:sz="0" w:space="0" w:color="auto"/>
                                    <w:bottom w:val="none" w:sz="0" w:space="0" w:color="auto"/>
                                    <w:right w:val="none" w:sz="0" w:space="0" w:color="auto"/>
                                  </w:divBdr>
                                </w:div>
                                <w:div w:id="30965063">
                                  <w:marLeft w:val="0"/>
                                  <w:marRight w:val="0"/>
                                  <w:marTop w:val="0"/>
                                  <w:marBottom w:val="0"/>
                                  <w:divBdr>
                                    <w:top w:val="none" w:sz="0" w:space="0" w:color="auto"/>
                                    <w:left w:val="none" w:sz="0" w:space="0" w:color="auto"/>
                                    <w:bottom w:val="none" w:sz="0" w:space="0" w:color="auto"/>
                                    <w:right w:val="none" w:sz="0" w:space="0" w:color="auto"/>
                                  </w:divBdr>
                                </w:div>
                              </w:divsChild>
                            </w:div>
                            <w:div w:id="1096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admimi.com/redirects/1362515234-cdf758852ab2a81673dd64e1ca6fb193-a6960e6?pa=371470516808851498" TargetMode="External"/><Relationship Id="rId13" Type="http://schemas.openxmlformats.org/officeDocument/2006/relationships/hyperlink" Target="https://go.madmimi.com/redirects/1362515234-a0acf15b62d6b3f2d969673834c0e5a9-a6960e6?pa=371470516808851498" TargetMode="External"/><Relationship Id="rId18" Type="http://schemas.openxmlformats.org/officeDocument/2006/relationships/hyperlink" Target="https://go.madmimi.com/redirects/1362515234-e8d6750c4d60c2618625c1871eb59a47-a6960e6?pa=37147051680885149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go.madmimi.com/redirects/1362515234-f38bb8acc3bf6236957056e70e38f40a-a6960e6?pa=371470516808851498" TargetMode="External"/><Relationship Id="rId17" Type="http://schemas.openxmlformats.org/officeDocument/2006/relationships/hyperlink" Target="https://go.madmimi.com/redirects/1362515234-f83c945b7c6e358a5a0010bf7c4147b0-a6960e6?pa=371470516808851498" TargetMode="External"/><Relationship Id="rId2" Type="http://schemas.openxmlformats.org/officeDocument/2006/relationships/settings" Target="settings.xml"/><Relationship Id="rId16" Type="http://schemas.openxmlformats.org/officeDocument/2006/relationships/hyperlink" Target="https://go.madmimi.com/redirects/1362515234-739f28d31c633fa7156b5085479fc8cc-a6960e6?pa=371470516808851498" TargetMode="External"/><Relationship Id="rId20" Type="http://schemas.openxmlformats.org/officeDocument/2006/relationships/hyperlink" Target="https://go.madmimi.com/redirects/1362515234-70d0d70c831ef196c884c7d7ad2e3c4d-a6960e6?pa=371470516808851498" TargetMode="External"/><Relationship Id="rId1" Type="http://schemas.openxmlformats.org/officeDocument/2006/relationships/styles" Target="styles.xml"/><Relationship Id="rId6" Type="http://schemas.openxmlformats.org/officeDocument/2006/relationships/hyperlink" Target="https://go.madmimi.com/redirects/1362515234-6c811e98b6c8e64ea55ac62707f1caa4-a6960e6?pa=371470516808851498" TargetMode="External"/><Relationship Id="rId11" Type="http://schemas.openxmlformats.org/officeDocument/2006/relationships/hyperlink" Target="https://go.madmimi.com/redirects/1362515234-e5717a05032ed60e531cae3c481f7fad-a6960e6?pa=371470516808851498" TargetMode="External"/><Relationship Id="rId5" Type="http://schemas.openxmlformats.org/officeDocument/2006/relationships/image" Target="media/image2.png"/><Relationship Id="rId15" Type="http://schemas.openxmlformats.org/officeDocument/2006/relationships/hyperlink" Target="https://go.madmimi.com/redirects/1362515234-019511b1e23f02b62996eed2e14a1d3b-a6960e6?pa=371470516808851498" TargetMode="External"/><Relationship Id="rId10" Type="http://schemas.openxmlformats.org/officeDocument/2006/relationships/hyperlink" Target="https://go.madmimi.com/redirects/1362515234-bb17bf298f34659e39e8cd557c6f8cda-a6960e6?pa=371470516808851498" TargetMode="External"/><Relationship Id="rId19" Type="http://schemas.openxmlformats.org/officeDocument/2006/relationships/hyperlink" Target="https://go.madmimi.com/redirects/1362515234-e0580a83418c8f7db88fd8082653fc3d-a6960e6?pa=371470516808851498" TargetMode="External"/><Relationship Id="rId4" Type="http://schemas.openxmlformats.org/officeDocument/2006/relationships/image" Target="media/image1.jpeg"/><Relationship Id="rId9" Type="http://schemas.openxmlformats.org/officeDocument/2006/relationships/hyperlink" Target="https://go.madmimi.com/redirects/1362515234-4405bb979d0779fc36ab567c907b7def-a6960e6?pa=371470516808851498" TargetMode="External"/><Relationship Id="rId14" Type="http://schemas.openxmlformats.org/officeDocument/2006/relationships/hyperlink" Target="https://go.madmimi.com/redirects/1362515234-fe07add234df873dfad6ae59d0a5ca85-a6960e6?pa=3714705168088514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4272</Characters>
  <Application>Microsoft Office Word</Application>
  <DocSecurity>0</DocSecurity>
  <Lines>35</Lines>
  <Paragraphs>10</Paragraphs>
  <ScaleCrop>false</ScaleCrop>
  <Company>Hewlett-Packard</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2013-03-27T15:51:00Z</dcterms:created>
  <dcterms:modified xsi:type="dcterms:W3CDTF">2013-03-27T15:52:00Z</dcterms:modified>
</cp:coreProperties>
</file>