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495" w:rsidRPr="00090495" w:rsidRDefault="00090495" w:rsidP="00090495">
      <w:pPr>
        <w:pStyle w:val="NoSpacing"/>
        <w:jc w:val="center"/>
        <w:rPr>
          <w:rFonts w:ascii="Georgia" w:hAnsi="Georgia"/>
          <w:b/>
          <w:sz w:val="32"/>
          <w:szCs w:val="32"/>
        </w:rPr>
      </w:pPr>
      <w:r w:rsidRPr="00090495">
        <w:rPr>
          <w:rFonts w:ascii="Georgia" w:hAnsi="Georgia"/>
          <w:b/>
          <w:sz w:val="32"/>
          <w:szCs w:val="32"/>
        </w:rPr>
        <w:t>AYC Ecology</w:t>
      </w:r>
    </w:p>
    <w:p w:rsidR="00090495" w:rsidRPr="00090495" w:rsidRDefault="00090495" w:rsidP="00090495">
      <w:pPr>
        <w:pStyle w:val="NoSpacing"/>
        <w:jc w:val="center"/>
        <w:rPr>
          <w:rFonts w:ascii="Georgia" w:hAnsi="Georgia"/>
          <w:b/>
          <w:sz w:val="24"/>
          <w:szCs w:val="24"/>
        </w:rPr>
      </w:pPr>
      <w:r>
        <w:rPr>
          <w:rFonts w:ascii="Georgia" w:hAnsi="Georgia"/>
          <w:b/>
          <w:sz w:val="24"/>
          <w:szCs w:val="24"/>
        </w:rPr>
        <w:t>June 2015</w:t>
      </w:r>
    </w:p>
    <w:p w:rsidR="00090495" w:rsidRDefault="00090495" w:rsidP="00090495">
      <w:pPr>
        <w:pStyle w:val="NoSpacing"/>
        <w:rPr>
          <w:rFonts w:ascii="Georgia" w:hAnsi="Georgia"/>
          <w:b/>
          <w:sz w:val="36"/>
          <w:szCs w:val="36"/>
        </w:rPr>
      </w:pPr>
    </w:p>
    <w:p w:rsidR="00090495" w:rsidRPr="00090495" w:rsidRDefault="00090495" w:rsidP="00090495">
      <w:pPr>
        <w:pStyle w:val="NoSpacing"/>
        <w:rPr>
          <w:rFonts w:ascii="Georgia" w:hAnsi="Georgia"/>
          <w:b/>
          <w:sz w:val="36"/>
          <w:szCs w:val="36"/>
        </w:rPr>
      </w:pPr>
      <w:r w:rsidRPr="00090495">
        <w:rPr>
          <w:rFonts w:ascii="Georgia" w:hAnsi="Georgia"/>
          <w:b/>
          <w:sz w:val="36"/>
          <w:szCs w:val="36"/>
        </w:rPr>
        <w:t>Energy Dept. decision knocks wind out of proposed Lake Erie wind farm</w:t>
      </w:r>
    </w:p>
    <w:p w:rsidR="00090495" w:rsidRPr="00090495" w:rsidRDefault="00090495" w:rsidP="00090495">
      <w:pPr>
        <w:pStyle w:val="NoSpacing"/>
        <w:rPr>
          <w:rFonts w:ascii="Times New Roman" w:hAnsi="Times New Roman"/>
          <w:sz w:val="24"/>
          <w:szCs w:val="24"/>
        </w:rPr>
      </w:pPr>
      <w:r w:rsidRPr="00090495">
        <w:rPr>
          <w:rFonts w:ascii="Times New Roman" w:hAnsi="Times New Roman"/>
          <w:sz w:val="24"/>
          <w:szCs w:val="24"/>
        </w:rPr>
        <w:t xml:space="preserve">By </w:t>
      </w:r>
      <w:hyperlink r:id="rId4" w:history="1">
        <w:r w:rsidRPr="00090495">
          <w:rPr>
            <w:rFonts w:ascii="Times New Roman" w:hAnsi="Times New Roman"/>
            <w:sz w:val="24"/>
            <w:szCs w:val="24"/>
          </w:rPr>
          <w:t xml:space="preserve">Brent Larkin, Northeast Ohio Media Group </w:t>
        </w:r>
      </w:hyperlink>
    </w:p>
    <w:p w:rsidR="00090495" w:rsidRDefault="00090495" w:rsidP="00090495">
      <w:pPr>
        <w:pStyle w:val="NoSpacing"/>
      </w:pPr>
    </w:p>
    <w:p w:rsidR="00090495" w:rsidRPr="00090495" w:rsidRDefault="00090495" w:rsidP="00090495">
      <w:pPr>
        <w:pStyle w:val="NoSpacing"/>
        <w:rPr>
          <w:rFonts w:ascii="Times New Roman" w:hAnsi="Times New Roman" w:cs="Times New Roman"/>
          <w:sz w:val="24"/>
          <w:szCs w:val="24"/>
        </w:rPr>
      </w:pPr>
      <w:r w:rsidRPr="00090495">
        <w:rPr>
          <w:rFonts w:ascii="Times New Roman" w:hAnsi="Times New Roman" w:cs="Times New Roman"/>
          <w:sz w:val="24"/>
          <w:szCs w:val="24"/>
        </w:rPr>
        <w:t>There may come a time when it’s a good idea to produce electricity by putting windmills in Lake Erie a few miles northwest of downtown.</w:t>
      </w:r>
    </w:p>
    <w:p w:rsidR="00090495" w:rsidRPr="00090495" w:rsidRDefault="00090495" w:rsidP="00090495">
      <w:pPr>
        <w:autoSpaceDE w:val="0"/>
        <w:autoSpaceDN w:val="0"/>
        <w:adjustRightInd w:val="0"/>
        <w:spacing w:before="100" w:after="100" w:line="240" w:lineRule="auto"/>
        <w:rPr>
          <w:rFonts w:ascii="Times New Roman" w:hAnsi="Times New Roman" w:cs="Times New Roman"/>
          <w:sz w:val="24"/>
          <w:szCs w:val="24"/>
        </w:rPr>
      </w:pPr>
      <w:r w:rsidRPr="00090495">
        <w:rPr>
          <w:rFonts w:ascii="Times New Roman" w:hAnsi="Times New Roman" w:cs="Times New Roman"/>
          <w:sz w:val="24"/>
          <w:szCs w:val="24"/>
        </w:rPr>
        <w:t>But the U.S. government has concluded that time is not now.</w:t>
      </w:r>
      <w:r w:rsidRPr="00090495">
        <w:rPr>
          <w:rFonts w:ascii="Times New Roman" w:hAnsi="Times New Roman" w:cs="Times New Roman"/>
          <w:sz w:val="24"/>
          <w:szCs w:val="24"/>
        </w:rPr>
        <w:br/>
      </w:r>
      <w:r w:rsidRPr="00090495">
        <w:rPr>
          <w:rFonts w:ascii="Times New Roman" w:hAnsi="Times New Roman" w:cs="Times New Roman"/>
          <w:sz w:val="24"/>
          <w:szCs w:val="24"/>
        </w:rPr>
        <w:br/>
        <w:t>Nor may it ever be. At least not in the lifetime of anyone reading this piece.</w:t>
      </w:r>
      <w:r w:rsidRPr="00090495">
        <w:rPr>
          <w:rFonts w:ascii="Times New Roman" w:hAnsi="Times New Roman" w:cs="Times New Roman"/>
          <w:sz w:val="24"/>
          <w:szCs w:val="24"/>
        </w:rPr>
        <w:br/>
      </w:r>
      <w:r w:rsidRPr="00090495">
        <w:rPr>
          <w:rFonts w:ascii="Times New Roman" w:hAnsi="Times New Roman" w:cs="Times New Roman"/>
          <w:sz w:val="24"/>
          <w:szCs w:val="24"/>
        </w:rPr>
        <w:br/>
        <w:t>Using our abundance of fresh water in ways that secure Greater Cleveland’s economic survival should always be at or near the top of the region’s list of priorities. As should exploring ways for a cleaner, greener Cleveland.</w:t>
      </w:r>
      <w:r w:rsidRPr="00090495">
        <w:rPr>
          <w:rFonts w:ascii="Times New Roman" w:hAnsi="Times New Roman" w:cs="Times New Roman"/>
          <w:sz w:val="24"/>
          <w:szCs w:val="24"/>
        </w:rPr>
        <w:br/>
      </w:r>
      <w:r w:rsidRPr="00090495">
        <w:rPr>
          <w:rFonts w:ascii="Times New Roman" w:hAnsi="Times New Roman" w:cs="Times New Roman"/>
          <w:sz w:val="24"/>
          <w:szCs w:val="24"/>
        </w:rPr>
        <w:br/>
        <w:t>But read the next three paragraphs very carefully.</w:t>
      </w:r>
      <w:r w:rsidRPr="00090495">
        <w:rPr>
          <w:rFonts w:ascii="Times New Roman" w:hAnsi="Times New Roman" w:cs="Times New Roman"/>
          <w:sz w:val="24"/>
          <w:szCs w:val="24"/>
        </w:rPr>
        <w:br/>
      </w:r>
      <w:r w:rsidRPr="00090495">
        <w:rPr>
          <w:rFonts w:ascii="Times New Roman" w:hAnsi="Times New Roman" w:cs="Times New Roman"/>
          <w:sz w:val="24"/>
          <w:szCs w:val="24"/>
        </w:rPr>
        <w:br/>
        <w:t>There are 534,899 households in Cuyahoga County. Installing five or six wind turbines seven miles out would generate enough power to light a maximum of 6,100 of those households.</w:t>
      </w:r>
    </w:p>
    <w:p w:rsidR="00090495" w:rsidRPr="00090495" w:rsidRDefault="00090495" w:rsidP="00090495">
      <w:pPr>
        <w:autoSpaceDE w:val="0"/>
        <w:autoSpaceDN w:val="0"/>
        <w:adjustRightInd w:val="0"/>
        <w:spacing w:before="100" w:after="100" w:line="240" w:lineRule="auto"/>
        <w:rPr>
          <w:rFonts w:ascii="Times New Roman" w:hAnsi="Times New Roman" w:cs="Times New Roman"/>
          <w:sz w:val="24"/>
          <w:szCs w:val="24"/>
        </w:rPr>
      </w:pPr>
      <w:r w:rsidRPr="00090495">
        <w:rPr>
          <w:rFonts w:ascii="Times New Roman" w:hAnsi="Times New Roman" w:cs="Times New Roman"/>
          <w:sz w:val="24"/>
          <w:szCs w:val="24"/>
        </w:rPr>
        <w:t>The cost is pegged at about $150 million. In Cleveland dollars, that means overruns would push the final figure past the $200 million mark. That doesn’t include annual maintenance costs of about $5 million.</w:t>
      </w:r>
    </w:p>
    <w:p w:rsidR="00090495" w:rsidRPr="00090495" w:rsidRDefault="00090495" w:rsidP="00090495">
      <w:pPr>
        <w:autoSpaceDE w:val="0"/>
        <w:autoSpaceDN w:val="0"/>
        <w:adjustRightInd w:val="0"/>
        <w:spacing w:before="100" w:after="100" w:line="240" w:lineRule="auto"/>
        <w:rPr>
          <w:rFonts w:ascii="Times New Roman" w:hAnsi="Times New Roman" w:cs="Times New Roman"/>
          <w:sz w:val="24"/>
          <w:szCs w:val="24"/>
        </w:rPr>
      </w:pPr>
      <w:r w:rsidRPr="00090495">
        <w:rPr>
          <w:rFonts w:ascii="Times New Roman" w:hAnsi="Times New Roman" w:cs="Times New Roman"/>
          <w:sz w:val="24"/>
          <w:szCs w:val="24"/>
        </w:rPr>
        <w:t>Because businesses and manufacturers always use between 30 percent and 40 percent of the power produced, the wind turbine pilot project would produce about 0.5 percent of the county’s required electricity.</w:t>
      </w:r>
      <w:r w:rsidRPr="00090495">
        <w:rPr>
          <w:rFonts w:ascii="Times New Roman" w:hAnsi="Times New Roman" w:cs="Times New Roman"/>
          <w:sz w:val="24"/>
          <w:szCs w:val="24"/>
        </w:rPr>
        <w:br/>
      </w:r>
      <w:r w:rsidRPr="00090495">
        <w:rPr>
          <w:rFonts w:ascii="Times New Roman" w:hAnsi="Times New Roman" w:cs="Times New Roman"/>
          <w:sz w:val="24"/>
          <w:szCs w:val="24"/>
        </w:rPr>
        <w:br/>
        <w:t>Given the enormity of the region’s problems, it’s tough to justify that expenditure – even taking the long view.</w:t>
      </w:r>
      <w:r w:rsidRPr="00090495">
        <w:rPr>
          <w:rFonts w:ascii="Times New Roman" w:hAnsi="Times New Roman" w:cs="Times New Roman"/>
          <w:sz w:val="24"/>
          <w:szCs w:val="24"/>
        </w:rPr>
        <w:br/>
      </w:r>
      <w:r w:rsidRPr="00090495">
        <w:rPr>
          <w:rFonts w:ascii="Times New Roman" w:hAnsi="Times New Roman" w:cs="Times New Roman"/>
          <w:sz w:val="24"/>
          <w:szCs w:val="24"/>
        </w:rPr>
        <w:br/>
        <w:t>Nevertheless, windmill supporters haven’t given up the chase. Even as business leaders who know how to read a bottom line have quietly backed away, proponents – led by the Cleveland Foundation – have refused to follow the lead of other Great Lakes cities and scale back their grandiose plans.</w:t>
      </w:r>
      <w:r w:rsidRPr="00090495">
        <w:rPr>
          <w:rFonts w:ascii="Times New Roman" w:hAnsi="Times New Roman" w:cs="Times New Roman"/>
          <w:sz w:val="24"/>
          <w:szCs w:val="24"/>
        </w:rPr>
        <w:br/>
      </w:r>
      <w:r w:rsidRPr="00090495">
        <w:rPr>
          <w:rFonts w:ascii="Times New Roman" w:hAnsi="Times New Roman" w:cs="Times New Roman"/>
          <w:sz w:val="24"/>
          <w:szCs w:val="24"/>
        </w:rPr>
        <w:br/>
        <w:t>So, on May 7, the U.S. Department of Energy did it for them.</w:t>
      </w:r>
      <w:r w:rsidRPr="00090495">
        <w:rPr>
          <w:rFonts w:ascii="Times New Roman" w:hAnsi="Times New Roman" w:cs="Times New Roman"/>
          <w:sz w:val="24"/>
          <w:szCs w:val="24"/>
        </w:rPr>
        <w:br/>
      </w:r>
      <w:r w:rsidRPr="00090495">
        <w:rPr>
          <w:rFonts w:ascii="Times New Roman" w:hAnsi="Times New Roman" w:cs="Times New Roman"/>
          <w:sz w:val="24"/>
          <w:szCs w:val="24"/>
        </w:rPr>
        <w:br/>
        <w:t>In a stinging rebuke, the government rejected Cleveland’s application for a huge pot of federal money essential to help pay for the wildly expensive idea. Instead, the Energy Department awarded up to $47 million each to three projects off the coasts of New Jersey, Oregon and Virginia.</w:t>
      </w:r>
      <w:r w:rsidRPr="00090495">
        <w:rPr>
          <w:rFonts w:ascii="Times New Roman" w:hAnsi="Times New Roman" w:cs="Times New Roman"/>
          <w:sz w:val="24"/>
          <w:szCs w:val="24"/>
        </w:rPr>
        <w:br/>
      </w:r>
      <w:r w:rsidRPr="00090495">
        <w:rPr>
          <w:rFonts w:ascii="Times New Roman" w:hAnsi="Times New Roman" w:cs="Times New Roman"/>
          <w:sz w:val="24"/>
          <w:szCs w:val="24"/>
        </w:rPr>
        <w:br/>
        <w:t>Cleveland received a booby prize of about $3 million for more design work.</w:t>
      </w:r>
      <w:r w:rsidRPr="00090495">
        <w:rPr>
          <w:rFonts w:ascii="Times New Roman" w:hAnsi="Times New Roman" w:cs="Times New Roman"/>
          <w:sz w:val="24"/>
          <w:szCs w:val="24"/>
        </w:rPr>
        <w:br/>
      </w:r>
      <w:r w:rsidRPr="00090495">
        <w:rPr>
          <w:rFonts w:ascii="Times New Roman" w:hAnsi="Times New Roman" w:cs="Times New Roman"/>
          <w:sz w:val="24"/>
          <w:szCs w:val="24"/>
        </w:rPr>
        <w:lastRenderedPageBreak/>
        <w:br/>
        <w:t>When the wind turbine planning turned serious nearly a decade ago, the initial goal was to have them up and spinning by the end of 2011. But the warning signs about this project have been out there for years – signs many of the project's boosters conveniently chose to ignore.</w:t>
      </w:r>
    </w:p>
    <w:p w:rsidR="00090495" w:rsidRPr="00090495" w:rsidRDefault="00090495" w:rsidP="00090495">
      <w:pPr>
        <w:autoSpaceDE w:val="0"/>
        <w:autoSpaceDN w:val="0"/>
        <w:adjustRightInd w:val="0"/>
        <w:spacing w:before="100" w:after="100" w:line="240" w:lineRule="auto"/>
        <w:rPr>
          <w:rFonts w:ascii="Times New Roman" w:hAnsi="Times New Roman" w:cs="Times New Roman"/>
          <w:sz w:val="24"/>
          <w:szCs w:val="24"/>
        </w:rPr>
      </w:pPr>
      <w:r w:rsidRPr="00090495">
        <w:rPr>
          <w:rFonts w:ascii="Times New Roman" w:hAnsi="Times New Roman" w:cs="Times New Roman"/>
          <w:sz w:val="24"/>
          <w:szCs w:val="24"/>
        </w:rPr>
        <w:t>A $1 million feasibility study released five years ago this month and paid for, in part, by local taxpayers, warned that the high capital and operating costs of offshore wind would require significant funding from the Energy Department and philanthropic organizations. Former County Prosecutor Bill Mason, a prominent proponent of the idea at the time, admitted being staggered by the cost estimates.</w:t>
      </w:r>
    </w:p>
    <w:p w:rsidR="00090495" w:rsidRPr="00090495" w:rsidRDefault="00090495" w:rsidP="00090495">
      <w:pPr>
        <w:autoSpaceDE w:val="0"/>
        <w:autoSpaceDN w:val="0"/>
        <w:adjustRightInd w:val="0"/>
        <w:spacing w:before="100" w:after="100" w:line="240" w:lineRule="auto"/>
        <w:rPr>
          <w:rFonts w:ascii="Times New Roman" w:hAnsi="Times New Roman" w:cs="Times New Roman"/>
          <w:sz w:val="24"/>
          <w:szCs w:val="24"/>
        </w:rPr>
      </w:pPr>
      <w:r w:rsidRPr="00090495">
        <w:rPr>
          <w:rFonts w:ascii="Times New Roman" w:hAnsi="Times New Roman" w:cs="Times New Roman"/>
          <w:sz w:val="24"/>
          <w:szCs w:val="24"/>
        </w:rPr>
        <w:t xml:space="preserve">The study, conducted by </w:t>
      </w:r>
      <w:proofErr w:type="spellStart"/>
      <w:r w:rsidRPr="00090495">
        <w:rPr>
          <w:rFonts w:ascii="Times New Roman" w:hAnsi="Times New Roman" w:cs="Times New Roman"/>
          <w:sz w:val="24"/>
          <w:szCs w:val="24"/>
        </w:rPr>
        <w:t>Juwi</w:t>
      </w:r>
      <w:proofErr w:type="spellEnd"/>
      <w:r w:rsidRPr="00090495">
        <w:rPr>
          <w:rFonts w:ascii="Times New Roman" w:hAnsi="Times New Roman" w:cs="Times New Roman"/>
          <w:sz w:val="24"/>
          <w:szCs w:val="24"/>
        </w:rPr>
        <w:t xml:space="preserve"> GmbH, a German company that develops wind energy projects, also warned, “In general the ice coverage on Lake Erie has a significant influence on the ability to perform major corrective maintenance. . . . Limited accessibility by service vessels during the ice season reduces turbine availability to produce electricity.”</w:t>
      </w:r>
    </w:p>
    <w:p w:rsidR="00090495" w:rsidRPr="00090495" w:rsidRDefault="00090495" w:rsidP="00090495">
      <w:pPr>
        <w:autoSpaceDE w:val="0"/>
        <w:autoSpaceDN w:val="0"/>
        <w:adjustRightInd w:val="0"/>
        <w:spacing w:before="100" w:after="100" w:line="240" w:lineRule="auto"/>
        <w:rPr>
          <w:rFonts w:ascii="Times New Roman" w:hAnsi="Times New Roman" w:cs="Times New Roman"/>
          <w:sz w:val="24"/>
          <w:szCs w:val="24"/>
        </w:rPr>
      </w:pPr>
      <w:r w:rsidRPr="00090495">
        <w:rPr>
          <w:rFonts w:ascii="Times New Roman" w:hAnsi="Times New Roman" w:cs="Times New Roman"/>
          <w:sz w:val="24"/>
          <w:szCs w:val="24"/>
        </w:rPr>
        <w:t>There’s no way to spin the Energy Department’s decision not to fund the Cleveland project as anything less than a gigantic setback. And Lorry Wagner, president of the Lake Erie Energy Development Corp., the nonprofit charged with making this project a reality, doesn’t mask his “disappointment” over the Energy Department’s decision.</w:t>
      </w:r>
    </w:p>
    <w:p w:rsidR="00090495" w:rsidRPr="00090495" w:rsidRDefault="00090495" w:rsidP="00090495">
      <w:pPr>
        <w:autoSpaceDE w:val="0"/>
        <w:autoSpaceDN w:val="0"/>
        <w:adjustRightInd w:val="0"/>
        <w:spacing w:before="100" w:after="100" w:line="240" w:lineRule="auto"/>
        <w:rPr>
          <w:rFonts w:ascii="Times New Roman" w:hAnsi="Times New Roman" w:cs="Times New Roman"/>
          <w:sz w:val="24"/>
          <w:szCs w:val="24"/>
        </w:rPr>
      </w:pPr>
      <w:r w:rsidRPr="00090495">
        <w:rPr>
          <w:rFonts w:ascii="Times New Roman" w:hAnsi="Times New Roman" w:cs="Times New Roman"/>
          <w:sz w:val="24"/>
          <w:szCs w:val="24"/>
        </w:rPr>
        <w:t>Nevertheless, in an interview, Wagner repeatedly warned against interpreting that decision as an insurmountable setback, framing the issue as an effort to build an industry around wind turbines that creates jobs in a city that’s lost two-thirds of its population.</w:t>
      </w:r>
    </w:p>
    <w:p w:rsidR="00090495" w:rsidRPr="00090495" w:rsidRDefault="00090495" w:rsidP="00090495">
      <w:pPr>
        <w:autoSpaceDE w:val="0"/>
        <w:autoSpaceDN w:val="0"/>
        <w:adjustRightInd w:val="0"/>
        <w:spacing w:before="100" w:after="100" w:line="240" w:lineRule="auto"/>
        <w:rPr>
          <w:rFonts w:ascii="Times New Roman" w:hAnsi="Times New Roman" w:cs="Times New Roman"/>
          <w:sz w:val="24"/>
          <w:szCs w:val="24"/>
        </w:rPr>
      </w:pPr>
      <w:r w:rsidRPr="00090495">
        <w:rPr>
          <w:rFonts w:ascii="Times New Roman" w:hAnsi="Times New Roman" w:cs="Times New Roman"/>
          <w:sz w:val="24"/>
          <w:szCs w:val="24"/>
        </w:rPr>
        <w:t>“So I would ask you to make sure your readers understand that, while this is challenging, we are not going away. It’s just too important for the entire region. It’s too important for our future to see if we can create jobs in the area and clean up the environment.</w:t>
      </w:r>
    </w:p>
    <w:p w:rsidR="00090495" w:rsidRPr="00090495" w:rsidRDefault="00090495" w:rsidP="00090495">
      <w:pPr>
        <w:autoSpaceDE w:val="0"/>
        <w:autoSpaceDN w:val="0"/>
        <w:adjustRightInd w:val="0"/>
        <w:spacing w:before="100" w:after="100" w:line="240" w:lineRule="auto"/>
        <w:rPr>
          <w:rFonts w:ascii="Times New Roman" w:hAnsi="Times New Roman" w:cs="Times New Roman"/>
          <w:sz w:val="24"/>
          <w:szCs w:val="24"/>
        </w:rPr>
      </w:pPr>
      <w:r w:rsidRPr="00090495">
        <w:rPr>
          <w:rFonts w:ascii="Times New Roman" w:hAnsi="Times New Roman" w:cs="Times New Roman"/>
          <w:sz w:val="24"/>
          <w:szCs w:val="24"/>
        </w:rPr>
        <w:t>“We are moving forward. We’re looking at other options. We are driven by leaving this place a better place than when we came in and making a difference.”</w:t>
      </w:r>
    </w:p>
    <w:p w:rsidR="00090495" w:rsidRPr="00090495" w:rsidRDefault="00090495" w:rsidP="00090495">
      <w:pPr>
        <w:autoSpaceDE w:val="0"/>
        <w:autoSpaceDN w:val="0"/>
        <w:adjustRightInd w:val="0"/>
        <w:spacing w:before="100" w:after="100" w:line="240" w:lineRule="auto"/>
        <w:rPr>
          <w:rFonts w:ascii="Times New Roman" w:hAnsi="Times New Roman" w:cs="Times New Roman"/>
          <w:sz w:val="24"/>
          <w:szCs w:val="24"/>
        </w:rPr>
      </w:pPr>
      <w:r w:rsidRPr="00090495">
        <w:rPr>
          <w:rFonts w:ascii="Times New Roman" w:hAnsi="Times New Roman" w:cs="Times New Roman"/>
          <w:sz w:val="24"/>
          <w:szCs w:val="24"/>
        </w:rPr>
        <w:t>Make no mistake. The wind turbine project is a much closer call than former Gov. Ted Strickland’s snail-speed rail plan that would have spent billions in tax money for a Cleveland-to-Cincinnati train that averaged 39 miles an hour. That boondoggle died a merciful death on Election Night 2010.</w:t>
      </w:r>
    </w:p>
    <w:p w:rsidR="00090495" w:rsidRPr="00090495" w:rsidRDefault="00090495" w:rsidP="00090495">
      <w:pPr>
        <w:autoSpaceDE w:val="0"/>
        <w:autoSpaceDN w:val="0"/>
        <w:adjustRightInd w:val="0"/>
        <w:spacing w:before="100" w:after="100" w:line="240" w:lineRule="auto"/>
        <w:rPr>
          <w:rFonts w:ascii="Times New Roman" w:hAnsi="Times New Roman" w:cs="Times New Roman"/>
          <w:sz w:val="24"/>
          <w:szCs w:val="24"/>
        </w:rPr>
      </w:pPr>
      <w:r w:rsidRPr="00090495">
        <w:rPr>
          <w:rFonts w:ascii="Times New Roman" w:hAnsi="Times New Roman" w:cs="Times New Roman"/>
          <w:sz w:val="24"/>
          <w:szCs w:val="24"/>
        </w:rPr>
        <w:t xml:space="preserve">But it’s time for the folks at </w:t>
      </w:r>
      <w:proofErr w:type="spellStart"/>
      <w:r w:rsidRPr="00090495">
        <w:rPr>
          <w:rFonts w:ascii="Times New Roman" w:hAnsi="Times New Roman" w:cs="Times New Roman"/>
          <w:sz w:val="24"/>
          <w:szCs w:val="24"/>
        </w:rPr>
        <w:t>LEEDCo</w:t>
      </w:r>
      <w:proofErr w:type="spellEnd"/>
      <w:r w:rsidRPr="00090495">
        <w:rPr>
          <w:rFonts w:ascii="Times New Roman" w:hAnsi="Times New Roman" w:cs="Times New Roman"/>
          <w:sz w:val="24"/>
          <w:szCs w:val="24"/>
        </w:rPr>
        <w:t xml:space="preserve"> to be a lot more forthcoming about their timetable, and provide the public with a whole lot more details about how they might find the quarter of a billion dollars needed to pay for it.</w:t>
      </w:r>
    </w:p>
    <w:p w:rsidR="00090495" w:rsidRDefault="00090495" w:rsidP="00090495">
      <w:pPr>
        <w:autoSpaceDE w:val="0"/>
        <w:autoSpaceDN w:val="0"/>
        <w:adjustRightInd w:val="0"/>
        <w:spacing w:before="100" w:after="100" w:line="240" w:lineRule="auto"/>
        <w:rPr>
          <w:rFonts w:ascii="Times New Roman" w:hAnsi="Times New Roman" w:cs="Times New Roman"/>
          <w:sz w:val="24"/>
          <w:szCs w:val="24"/>
        </w:rPr>
      </w:pPr>
      <w:r w:rsidRPr="00090495">
        <w:rPr>
          <w:rFonts w:ascii="Times New Roman" w:hAnsi="Times New Roman" w:cs="Times New Roman"/>
          <w:sz w:val="24"/>
          <w:szCs w:val="24"/>
        </w:rPr>
        <w:t>Absent that, they should pull the plug.</w:t>
      </w:r>
    </w:p>
    <w:p w:rsidR="00090495" w:rsidRDefault="00090495" w:rsidP="00090495">
      <w:pPr>
        <w:autoSpaceDE w:val="0"/>
        <w:autoSpaceDN w:val="0"/>
        <w:adjustRightInd w:val="0"/>
        <w:spacing w:before="100" w:after="100" w:line="240" w:lineRule="auto"/>
        <w:rPr>
          <w:rFonts w:ascii="Times New Roman" w:hAnsi="Times New Roman" w:cs="Times New Roman"/>
          <w:sz w:val="24"/>
          <w:szCs w:val="24"/>
        </w:rPr>
      </w:pPr>
    </w:p>
    <w:p w:rsidR="00090495" w:rsidRPr="00090495" w:rsidRDefault="00090495" w:rsidP="00090495">
      <w:pPr>
        <w:autoSpaceDE w:val="0"/>
        <w:autoSpaceDN w:val="0"/>
        <w:adjustRightInd w:val="0"/>
        <w:spacing w:before="100" w:after="100" w:line="240" w:lineRule="auto"/>
        <w:rPr>
          <w:rFonts w:ascii="Times New Roman" w:hAnsi="Times New Roman" w:cs="Times New Roman"/>
          <w:sz w:val="24"/>
          <w:szCs w:val="24"/>
        </w:rPr>
      </w:pPr>
      <w:r w:rsidRPr="00090495">
        <w:rPr>
          <w:rFonts w:ascii="Times New Roman" w:hAnsi="Times New Roman" w:cs="Times New Roman"/>
          <w:i/>
          <w:iCs/>
          <w:sz w:val="24"/>
          <w:szCs w:val="24"/>
        </w:rPr>
        <w:t>Larkin was The Plain Dealer's editorial director from 1991 until his retirement in 2009.</w:t>
      </w:r>
    </w:p>
    <w:p w:rsidR="00090495" w:rsidRPr="00090495" w:rsidRDefault="00090495" w:rsidP="00090495">
      <w:pPr>
        <w:autoSpaceDE w:val="0"/>
        <w:autoSpaceDN w:val="0"/>
        <w:adjustRightInd w:val="0"/>
        <w:spacing w:before="100" w:after="100" w:line="240" w:lineRule="auto"/>
        <w:rPr>
          <w:rFonts w:ascii="Times New Roman" w:hAnsi="Times New Roman" w:cs="Times New Roman"/>
          <w:sz w:val="24"/>
          <w:szCs w:val="24"/>
        </w:rPr>
      </w:pPr>
    </w:p>
    <w:p w:rsidR="001F0E41" w:rsidRPr="00090495" w:rsidRDefault="001F0E41" w:rsidP="00090495">
      <w:pPr>
        <w:pStyle w:val="NoSpacing"/>
        <w:rPr>
          <w:rFonts w:ascii="Times New Roman" w:hAnsi="Times New Roman" w:cs="Times New Roman"/>
          <w:sz w:val="24"/>
          <w:szCs w:val="24"/>
        </w:rPr>
      </w:pPr>
    </w:p>
    <w:sectPr w:rsidR="001F0E41" w:rsidRPr="00090495" w:rsidSect="004C4F95">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090495"/>
    <w:rsid w:val="000052D1"/>
    <w:rsid w:val="00033CB3"/>
    <w:rsid w:val="00033D90"/>
    <w:rsid w:val="00050307"/>
    <w:rsid w:val="00055E44"/>
    <w:rsid w:val="00055F80"/>
    <w:rsid w:val="000612D2"/>
    <w:rsid w:val="00071676"/>
    <w:rsid w:val="00090495"/>
    <w:rsid w:val="000A0C43"/>
    <w:rsid w:val="000B5B06"/>
    <w:rsid w:val="000B7E6B"/>
    <w:rsid w:val="000E5D19"/>
    <w:rsid w:val="000E7B76"/>
    <w:rsid w:val="000F2329"/>
    <w:rsid w:val="0010220C"/>
    <w:rsid w:val="001069DB"/>
    <w:rsid w:val="0011690E"/>
    <w:rsid w:val="00120441"/>
    <w:rsid w:val="001237CC"/>
    <w:rsid w:val="00123930"/>
    <w:rsid w:val="0013428F"/>
    <w:rsid w:val="00135160"/>
    <w:rsid w:val="00140AEB"/>
    <w:rsid w:val="00141467"/>
    <w:rsid w:val="00157667"/>
    <w:rsid w:val="00160991"/>
    <w:rsid w:val="00161DBC"/>
    <w:rsid w:val="001914E8"/>
    <w:rsid w:val="001A2589"/>
    <w:rsid w:val="001A4ED6"/>
    <w:rsid w:val="001D56DA"/>
    <w:rsid w:val="001D6313"/>
    <w:rsid w:val="001E0A90"/>
    <w:rsid w:val="001F0E41"/>
    <w:rsid w:val="001F1951"/>
    <w:rsid w:val="00220D1F"/>
    <w:rsid w:val="002532A4"/>
    <w:rsid w:val="00261AE0"/>
    <w:rsid w:val="00263B4E"/>
    <w:rsid w:val="00265DE4"/>
    <w:rsid w:val="002911E9"/>
    <w:rsid w:val="00292704"/>
    <w:rsid w:val="00295B7B"/>
    <w:rsid w:val="00295DE8"/>
    <w:rsid w:val="002B0B3F"/>
    <w:rsid w:val="002B1BFC"/>
    <w:rsid w:val="002B46E3"/>
    <w:rsid w:val="002C15E2"/>
    <w:rsid w:val="002C735D"/>
    <w:rsid w:val="002F483B"/>
    <w:rsid w:val="00303682"/>
    <w:rsid w:val="00307DD3"/>
    <w:rsid w:val="00323D96"/>
    <w:rsid w:val="00357F99"/>
    <w:rsid w:val="00361A08"/>
    <w:rsid w:val="0036567D"/>
    <w:rsid w:val="0036714E"/>
    <w:rsid w:val="00380A9B"/>
    <w:rsid w:val="00380C10"/>
    <w:rsid w:val="003865B8"/>
    <w:rsid w:val="003868E7"/>
    <w:rsid w:val="003A25F1"/>
    <w:rsid w:val="003C03F2"/>
    <w:rsid w:val="003C6426"/>
    <w:rsid w:val="003C6664"/>
    <w:rsid w:val="003E005D"/>
    <w:rsid w:val="003E4BD9"/>
    <w:rsid w:val="00434A53"/>
    <w:rsid w:val="004354D0"/>
    <w:rsid w:val="00437B67"/>
    <w:rsid w:val="0046102F"/>
    <w:rsid w:val="00480A4B"/>
    <w:rsid w:val="00485E44"/>
    <w:rsid w:val="00487F2C"/>
    <w:rsid w:val="004943E0"/>
    <w:rsid w:val="00494734"/>
    <w:rsid w:val="004B39FE"/>
    <w:rsid w:val="004C650B"/>
    <w:rsid w:val="004F29D1"/>
    <w:rsid w:val="0050797F"/>
    <w:rsid w:val="00514EF7"/>
    <w:rsid w:val="00516607"/>
    <w:rsid w:val="005564A5"/>
    <w:rsid w:val="00571CDF"/>
    <w:rsid w:val="005A3E0C"/>
    <w:rsid w:val="005B0AA3"/>
    <w:rsid w:val="005B56E3"/>
    <w:rsid w:val="005B5EAA"/>
    <w:rsid w:val="005C7471"/>
    <w:rsid w:val="005D0CB7"/>
    <w:rsid w:val="005D5023"/>
    <w:rsid w:val="005F03D8"/>
    <w:rsid w:val="005F63C9"/>
    <w:rsid w:val="005F7684"/>
    <w:rsid w:val="00625F06"/>
    <w:rsid w:val="00627D87"/>
    <w:rsid w:val="00631348"/>
    <w:rsid w:val="00631F17"/>
    <w:rsid w:val="00640144"/>
    <w:rsid w:val="00641DC1"/>
    <w:rsid w:val="00643EE2"/>
    <w:rsid w:val="006570BC"/>
    <w:rsid w:val="006933B6"/>
    <w:rsid w:val="0069732C"/>
    <w:rsid w:val="006A6FED"/>
    <w:rsid w:val="006B0A8E"/>
    <w:rsid w:val="006C34E9"/>
    <w:rsid w:val="00725F47"/>
    <w:rsid w:val="0073165D"/>
    <w:rsid w:val="00731F7E"/>
    <w:rsid w:val="00732729"/>
    <w:rsid w:val="00752522"/>
    <w:rsid w:val="007549FD"/>
    <w:rsid w:val="00761AF1"/>
    <w:rsid w:val="007664E9"/>
    <w:rsid w:val="0078321A"/>
    <w:rsid w:val="007911A0"/>
    <w:rsid w:val="00795339"/>
    <w:rsid w:val="007C4136"/>
    <w:rsid w:val="007D2D7C"/>
    <w:rsid w:val="007D338D"/>
    <w:rsid w:val="007E78F1"/>
    <w:rsid w:val="00801100"/>
    <w:rsid w:val="00805434"/>
    <w:rsid w:val="008162C2"/>
    <w:rsid w:val="00816E68"/>
    <w:rsid w:val="008171A6"/>
    <w:rsid w:val="0083350D"/>
    <w:rsid w:val="008444C5"/>
    <w:rsid w:val="0084618B"/>
    <w:rsid w:val="008633F3"/>
    <w:rsid w:val="008A2D7A"/>
    <w:rsid w:val="008A352A"/>
    <w:rsid w:val="008A5C47"/>
    <w:rsid w:val="008B03B4"/>
    <w:rsid w:val="008B54FE"/>
    <w:rsid w:val="008B7D29"/>
    <w:rsid w:val="008C2D2C"/>
    <w:rsid w:val="008C4354"/>
    <w:rsid w:val="008F2013"/>
    <w:rsid w:val="008F5227"/>
    <w:rsid w:val="008F52D4"/>
    <w:rsid w:val="00902027"/>
    <w:rsid w:val="00914D34"/>
    <w:rsid w:val="009230E3"/>
    <w:rsid w:val="00927DE3"/>
    <w:rsid w:val="009319DB"/>
    <w:rsid w:val="00933C4D"/>
    <w:rsid w:val="00945E7B"/>
    <w:rsid w:val="00972742"/>
    <w:rsid w:val="0098744D"/>
    <w:rsid w:val="0099122E"/>
    <w:rsid w:val="009B3539"/>
    <w:rsid w:val="009F24C7"/>
    <w:rsid w:val="009F5528"/>
    <w:rsid w:val="009F608B"/>
    <w:rsid w:val="00A12DC2"/>
    <w:rsid w:val="00A260C2"/>
    <w:rsid w:val="00A35FCC"/>
    <w:rsid w:val="00A45B8B"/>
    <w:rsid w:val="00A46F64"/>
    <w:rsid w:val="00A50CF1"/>
    <w:rsid w:val="00A53375"/>
    <w:rsid w:val="00A61699"/>
    <w:rsid w:val="00A73095"/>
    <w:rsid w:val="00A9056A"/>
    <w:rsid w:val="00AB49AB"/>
    <w:rsid w:val="00AC735C"/>
    <w:rsid w:val="00AD6489"/>
    <w:rsid w:val="00B428A9"/>
    <w:rsid w:val="00B502DE"/>
    <w:rsid w:val="00B572A6"/>
    <w:rsid w:val="00B62589"/>
    <w:rsid w:val="00B6469A"/>
    <w:rsid w:val="00B773BA"/>
    <w:rsid w:val="00BC0512"/>
    <w:rsid w:val="00BC1C49"/>
    <w:rsid w:val="00BD4DD1"/>
    <w:rsid w:val="00BE41A6"/>
    <w:rsid w:val="00C0517F"/>
    <w:rsid w:val="00C07377"/>
    <w:rsid w:val="00C13D07"/>
    <w:rsid w:val="00C238DC"/>
    <w:rsid w:val="00C37817"/>
    <w:rsid w:val="00C40A07"/>
    <w:rsid w:val="00C42A22"/>
    <w:rsid w:val="00C66782"/>
    <w:rsid w:val="00C732B1"/>
    <w:rsid w:val="00CC1F1E"/>
    <w:rsid w:val="00CE14EC"/>
    <w:rsid w:val="00CE2A71"/>
    <w:rsid w:val="00CF0883"/>
    <w:rsid w:val="00D0757C"/>
    <w:rsid w:val="00D134A0"/>
    <w:rsid w:val="00D13653"/>
    <w:rsid w:val="00D13CB9"/>
    <w:rsid w:val="00D23B79"/>
    <w:rsid w:val="00D414BC"/>
    <w:rsid w:val="00D417AF"/>
    <w:rsid w:val="00D47AB3"/>
    <w:rsid w:val="00D60430"/>
    <w:rsid w:val="00DB1D54"/>
    <w:rsid w:val="00DB6C66"/>
    <w:rsid w:val="00DC58A3"/>
    <w:rsid w:val="00DD108D"/>
    <w:rsid w:val="00DF2C56"/>
    <w:rsid w:val="00DF4064"/>
    <w:rsid w:val="00E03B6D"/>
    <w:rsid w:val="00E10A16"/>
    <w:rsid w:val="00E316DC"/>
    <w:rsid w:val="00E33885"/>
    <w:rsid w:val="00E37037"/>
    <w:rsid w:val="00E40428"/>
    <w:rsid w:val="00E40689"/>
    <w:rsid w:val="00E420EC"/>
    <w:rsid w:val="00E538B5"/>
    <w:rsid w:val="00E54040"/>
    <w:rsid w:val="00E56800"/>
    <w:rsid w:val="00E63BBB"/>
    <w:rsid w:val="00E75E82"/>
    <w:rsid w:val="00E76CDC"/>
    <w:rsid w:val="00E97986"/>
    <w:rsid w:val="00EB5178"/>
    <w:rsid w:val="00ED0B26"/>
    <w:rsid w:val="00ED4C86"/>
    <w:rsid w:val="00EE5272"/>
    <w:rsid w:val="00EF1A28"/>
    <w:rsid w:val="00F00D55"/>
    <w:rsid w:val="00F02EBA"/>
    <w:rsid w:val="00F26827"/>
    <w:rsid w:val="00F71974"/>
    <w:rsid w:val="00F763FD"/>
    <w:rsid w:val="00F8675E"/>
    <w:rsid w:val="00FA24D3"/>
    <w:rsid w:val="00FA789E"/>
    <w:rsid w:val="00FB52AE"/>
    <w:rsid w:val="00FC5C75"/>
    <w:rsid w:val="00FD6F3A"/>
    <w:rsid w:val="00FE6182"/>
    <w:rsid w:val="00FE6A74"/>
    <w:rsid w:val="00FF5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495"/>
    <w:pPr>
      <w:spacing w:after="0" w:line="240" w:lineRule="auto"/>
    </w:pPr>
  </w:style>
  <w:style w:type="character" w:styleId="Hyperlink">
    <w:name w:val="Hyperlink"/>
    <w:basedOn w:val="DefaultParagraphFont"/>
    <w:uiPriority w:val="99"/>
    <w:rsid w:val="00090495"/>
    <w:rPr>
      <w:color w:val="0000FF"/>
      <w:u w:val="single"/>
    </w:rPr>
  </w:style>
  <w:style w:type="character" w:styleId="Emphasis">
    <w:name w:val="Emphasis"/>
    <w:basedOn w:val="DefaultParagraphFont"/>
    <w:uiPriority w:val="99"/>
    <w:qFormat/>
    <w:rsid w:val="0009049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nnect.cleveland.com/user/brlarkin/po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728</Words>
  <Characters>4155</Characters>
  <Application>Microsoft Office Word</Application>
  <DocSecurity>0</DocSecurity>
  <Lines>34</Lines>
  <Paragraphs>9</Paragraphs>
  <ScaleCrop>false</ScaleCrop>
  <Company>Hewlett-Packard</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1</cp:revision>
  <dcterms:created xsi:type="dcterms:W3CDTF">2014-06-15T17:38:00Z</dcterms:created>
  <dcterms:modified xsi:type="dcterms:W3CDTF">2014-06-15T17:46:00Z</dcterms:modified>
</cp:coreProperties>
</file>