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5F" w:rsidRDefault="00FC6F9D" w:rsidP="00FC6F9D">
      <w:pPr>
        <w:pStyle w:val="NoSpacing"/>
        <w:jc w:val="center"/>
        <w:rPr>
          <w:b/>
          <w:sz w:val="32"/>
          <w:szCs w:val="32"/>
        </w:rPr>
      </w:pPr>
      <w:r w:rsidRPr="00FC6F9D">
        <w:rPr>
          <w:b/>
          <w:sz w:val="32"/>
          <w:szCs w:val="32"/>
        </w:rPr>
        <w:t xml:space="preserve">Lake Erie </w:t>
      </w:r>
      <w:proofErr w:type="spellStart"/>
      <w:r w:rsidRPr="00FC6F9D">
        <w:rPr>
          <w:b/>
          <w:sz w:val="32"/>
          <w:szCs w:val="32"/>
        </w:rPr>
        <w:t>Waterkeepers</w:t>
      </w:r>
      <w:proofErr w:type="spellEnd"/>
      <w:r w:rsidRPr="00FC6F9D">
        <w:rPr>
          <w:b/>
          <w:sz w:val="32"/>
          <w:szCs w:val="32"/>
        </w:rPr>
        <w:t xml:space="preserve"> Report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80"/>
      </w:tblGrid>
      <w:tr w:rsidR="00FC6F9D" w:rsidRPr="00FC6F9D" w:rsidTr="00FC6F9D">
        <w:trPr>
          <w:trHeight w:val="423"/>
        </w:trPr>
        <w:tc>
          <w:tcPr>
            <w:tcW w:w="0" w:type="auto"/>
            <w:vAlign w:val="center"/>
            <w:hideMark/>
          </w:tcPr>
          <w:p w:rsidR="00FC6F9D" w:rsidRPr="00FC6F9D" w:rsidRDefault="00FC6F9D" w:rsidP="00FC6F9D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Delegate Phil </w:t>
            </w:r>
            <w:proofErr w:type="spellStart"/>
            <w:r>
              <w:rPr>
                <w:b/>
                <w:sz w:val="32"/>
                <w:szCs w:val="32"/>
              </w:rPr>
              <w:t>LaCourse</w:t>
            </w:r>
            <w:proofErr w:type="spellEnd"/>
          </w:p>
        </w:tc>
      </w:tr>
      <w:tr w:rsidR="00FC6F9D" w:rsidRPr="00FC6F9D" w:rsidTr="00FC6F9D">
        <w:trPr>
          <w:trHeight w:val="13257"/>
        </w:trPr>
        <w:tc>
          <w:tcPr>
            <w:tcW w:w="0" w:type="auto"/>
            <w:shd w:val="clear" w:color="auto" w:fill="4B74BE"/>
            <w:vAlign w:val="center"/>
            <w:hideMark/>
          </w:tcPr>
          <w:tbl>
            <w:tblPr>
              <w:tblW w:w="5000" w:type="pct"/>
              <w:jc w:val="center"/>
              <w:shd w:val="clear" w:color="auto" w:fill="4B74BE"/>
              <w:tblCellMar>
                <w:left w:w="0" w:type="dxa"/>
                <w:right w:w="0" w:type="dxa"/>
              </w:tblCellMar>
              <w:tblLook w:val="04A0"/>
            </w:tblPr>
            <w:tblGrid>
              <w:gridCol w:w="10080"/>
            </w:tblGrid>
            <w:tr w:rsidR="00FC6F9D" w:rsidRPr="00FC6F9D">
              <w:trPr>
                <w:jc w:val="center"/>
              </w:trPr>
              <w:tc>
                <w:tcPr>
                  <w:tcW w:w="0" w:type="auto"/>
                  <w:shd w:val="clear" w:color="auto" w:fill="F3E7D7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5040"/>
                  </w:tblGrid>
                  <w:tr w:rsidR="00FC6F9D" w:rsidRPr="00FC6F9D" w:rsidTr="00FC6F9D">
                    <w:trPr>
                      <w:jc w:val="center"/>
                    </w:trPr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FC6F9D" w:rsidRPr="00FC6F9D" w:rsidTr="00FC6F9D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FC6F9D" w:rsidRPr="00FC6F9D" w:rsidRDefault="00FC6F9D" w:rsidP="00FC6F9D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619375" cy="1609725"/>
                                    <wp:effectExtent l="19050" t="0" r="9525" b="0"/>
                                    <wp:docPr id="1" name="Picture 1" descr="https://files.constantcontact.com/a0c7d23a701/8ec41224-dc43-43e2-8ce8-a072497de029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files.constantcontact.com/a0c7d23a701/8ec41224-dc43-43e2-8ce8-a072497de029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19375" cy="1609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C6F9D" w:rsidRPr="00FC6F9D" w:rsidRDefault="00FC6F9D" w:rsidP="00FC6F9D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FC6F9D" w:rsidRPr="00FC6F9D" w:rsidTr="00FC6F9D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FC6F9D" w:rsidRPr="00FC6F9D" w:rsidRDefault="00FC6F9D" w:rsidP="00FC6F9D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324100" cy="1647825"/>
                                    <wp:effectExtent l="19050" t="0" r="0" b="0"/>
                                    <wp:docPr id="2" name="Picture 2" descr="https://files.constantcontact.com/a0c7d23a701/6a45276b-d5ea-43b5-9d89-207fa164f35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files.constantcontact.com/a0c7d23a701/6a45276b-d5ea-43b5-9d89-207fa164f35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24100" cy="1647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C6F9D" w:rsidRPr="00FC6F9D" w:rsidRDefault="00FC6F9D" w:rsidP="00FC6F9D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6F9D" w:rsidRPr="00FC6F9D" w:rsidRDefault="00FC6F9D" w:rsidP="00FC6F9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80"/>
                  </w:tblGrid>
                  <w:tr w:rsidR="00FC6F9D" w:rsidRPr="00FC6F9D" w:rsidTr="00FC6F9D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80"/>
                        </w:tblGrid>
                        <w:tr w:rsidR="00FC6F9D" w:rsidRPr="00FC6F9D" w:rsidTr="00FC6F9D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FC6F9D" w:rsidRPr="00FC6F9D" w:rsidRDefault="00FC6F9D" w:rsidP="00FC6F9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373737"/>
                                  <w:sz w:val="24"/>
                                  <w:szCs w:val="24"/>
                                </w:rPr>
                              </w:pPr>
                              <w:r w:rsidRPr="00FC6F9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73737"/>
                                  <w:sz w:val="30"/>
                                  <w:szCs w:val="30"/>
                                  <w:u w:val="single"/>
                                </w:rPr>
                                <w:t>Lake Erie/Great Lakes</w:t>
                              </w:r>
                            </w:p>
                            <w:p w:rsidR="00FC6F9D" w:rsidRPr="00FC6F9D" w:rsidRDefault="00FC6F9D" w:rsidP="00FC6F9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373737"/>
                                  <w:sz w:val="24"/>
                                  <w:szCs w:val="24"/>
                                </w:rPr>
                              </w:pPr>
                              <w:r w:rsidRPr="00FC6F9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373737"/>
                                  <w:sz w:val="24"/>
                                  <w:szCs w:val="24"/>
                                </w:rPr>
                                <w:t>Record high water levels </w:t>
                              </w:r>
                              <w:hyperlink r:id="rId6" w:tgtFrame="_blank" w:history="1">
                                <w:r w:rsidRPr="00FC6F9D"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b/>
                                    <w:bCs/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forecast</w:t>
                                </w:r>
                              </w:hyperlink>
                              <w:r w:rsidRPr="00FC6F9D">
                                <w:rPr>
                                  <w:rFonts w:ascii="Helvetica" w:eastAsia="Times New Roman" w:hAnsi="Helvetica" w:cs="Helvetica"/>
                                  <w:color w:val="373737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FC6F9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373737"/>
                                  <w:sz w:val="24"/>
                                  <w:szCs w:val="24"/>
                                </w:rPr>
                                <w:t>by Army Corps.</w:t>
                              </w:r>
                            </w:p>
                            <w:p w:rsidR="00FC6F9D" w:rsidRPr="00FC6F9D" w:rsidRDefault="00FC6F9D" w:rsidP="00FC6F9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373737"/>
                                  <w:sz w:val="24"/>
                                  <w:szCs w:val="24"/>
                                </w:rPr>
                              </w:pPr>
                              <w:r w:rsidRPr="00FC6F9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373737"/>
                                  <w:sz w:val="24"/>
                                  <w:szCs w:val="24"/>
                                </w:rPr>
                                <w:t>Controlling Great Lakes Water Levels</w:t>
                              </w:r>
                            </w:p>
                            <w:p w:rsidR="00FC6F9D" w:rsidRPr="00FC6F9D" w:rsidRDefault="00FC6F9D" w:rsidP="00FC6F9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373737"/>
                                  <w:sz w:val="24"/>
                                  <w:szCs w:val="24"/>
                                </w:rPr>
                              </w:pPr>
                              <w:r w:rsidRPr="00FC6F9D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Great Lakes high water levels are of great interest to many who have businesses/property etc. along the Great Lakes shorelines. The cause of the high waters is generally linked to snow melt and heavy rains as only a low percentage of water in the Great Lakes comes from runoff. But there are two </w:t>
                              </w:r>
                              <w:proofErr w:type="spellStart"/>
                              <w:r w:rsidRPr="00FC6F9D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man made</w:t>
                              </w:r>
                              <w:proofErr w:type="spellEnd"/>
                              <w:r w:rsidRPr="00FC6F9D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water level control points that impact all of the Great Lakes - Lake Superior's dam at the outflow to the St. </w:t>
                              </w:r>
                              <w:proofErr w:type="spellStart"/>
                              <w:r w:rsidRPr="00FC6F9D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Marys</w:t>
                              </w:r>
                              <w:proofErr w:type="spellEnd"/>
                              <w:r w:rsidRPr="00FC6F9D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River, and, Lake Ontario's dam at the outflow to the St. Lawrence River.  </w:t>
                              </w:r>
                              <w:proofErr w:type="spellStart"/>
                              <w:r w:rsidRPr="00FC6F9D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These'control</w:t>
                              </w:r>
                              <w:proofErr w:type="spellEnd"/>
                              <w:r w:rsidRPr="00FC6F9D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points' can and do raise or lower the levels of the lower four Great Lakes.</w:t>
                              </w:r>
                              <w:r w:rsidRPr="00FC6F9D">
                                <w:rPr>
                                  <w:rFonts w:ascii="Helvetica" w:eastAsia="Times New Roman" w:hAnsi="Helvetica" w:cs="Helvetica"/>
                                  <w:color w:val="373737"/>
                                  <w:sz w:val="24"/>
                                  <w:szCs w:val="24"/>
                                </w:rPr>
                                <w:t> </w:t>
                              </w:r>
                              <w:hyperlink r:id="rId7" w:tgtFrame="_blank" w:history="1">
                                <w:r w:rsidRPr="00FC6F9D"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sz w:val="20"/>
                                  </w:rPr>
                                  <w:t> Attached is an analysis by Neal and Diane Thurber</w:t>
                                </w:r>
                              </w:hyperlink>
                              <w:r w:rsidRPr="00FC6F9D">
                                <w:rPr>
                                  <w:rFonts w:ascii="Helvetica" w:eastAsia="Times New Roman" w:hAnsi="Helvetica" w:cs="Helvetica"/>
                                  <w:color w:val="373737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FC6F9D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presented at the January 2020 Lake Erie </w:t>
                              </w:r>
                              <w:proofErr w:type="spellStart"/>
                              <w:r w:rsidRPr="00FC6F9D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waterkeeper</w:t>
                              </w:r>
                              <w:proofErr w:type="spellEnd"/>
                              <w:r w:rsidRPr="00FC6F9D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meeting. Here is a link to the NOAA analysis of the impact of regulating </w:t>
                              </w:r>
                              <w:hyperlink r:id="rId8" w:tgtFrame="_blank" w:history="1">
                                <w:r w:rsidRPr="00FC6F9D"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b/>
                                    <w:bCs/>
                                    <w:sz w:val="18"/>
                                  </w:rPr>
                                  <w:t xml:space="preserve">Lake Superior water levels in 2003 by </w:t>
                                </w:r>
                                <w:proofErr w:type="gramStart"/>
                                <w:r w:rsidRPr="00FC6F9D"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b/>
                                    <w:bCs/>
                                    <w:sz w:val="18"/>
                                  </w:rPr>
                                  <w:t>NOAA . </w:t>
                                </w:r>
                                <w:proofErr w:type="gramEnd"/>
                              </w:hyperlink>
                              <w:r w:rsidRPr="00FC6F9D">
                                <w:rPr>
                                  <w:rFonts w:ascii="Helvetica" w:eastAsia="Times New Roman" w:hAnsi="Helvetica" w:cs="Helvetica"/>
                                  <w:color w:val="373737"/>
                                  <w:sz w:val="18"/>
                                  <w:szCs w:val="18"/>
                                </w:rPr>
                                <w:t>Here is </w:t>
                              </w:r>
                              <w:hyperlink r:id="rId9" w:tgtFrame="_blank" w:history="1">
                                <w:r w:rsidRPr="00FC6F9D"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sz w:val="18"/>
                                  </w:rPr>
                                  <w:t>2014 IJC information</w:t>
                                </w:r>
                              </w:hyperlink>
                              <w:r w:rsidRPr="00FC6F9D">
                                <w:rPr>
                                  <w:rFonts w:ascii="Helvetica" w:eastAsia="Times New Roman" w:hAnsi="Helvetica" w:cs="Helvetica"/>
                                  <w:color w:val="373737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FC6F9D">
                                <w:rPr>
                                  <w:rFonts w:ascii="Helvetica" w:eastAsia="Times New Roman" w:hAnsi="Helvetica" w:cs="Helvetica"/>
                                  <w:color w:val="373737"/>
                                  <w:sz w:val="18"/>
                                  <w:szCs w:val="18"/>
                                </w:rPr>
                                <w:t>on increasing water levels. The NOAA study followed a 1993</w:t>
                              </w:r>
                              <w:r w:rsidRPr="00FC6F9D">
                                <w:rPr>
                                  <w:rFonts w:ascii="Helvetica" w:eastAsia="Times New Roman" w:hAnsi="Helvetica" w:cs="Helvetica"/>
                                  <w:color w:val="373737"/>
                                  <w:sz w:val="24"/>
                                  <w:szCs w:val="24"/>
                                </w:rPr>
                                <w:t> </w:t>
                              </w:r>
                              <w:hyperlink r:id="rId10" w:tgtFrame="_blank" w:history="1">
                                <w:r w:rsidRPr="00FC6F9D"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b/>
                                    <w:bCs/>
                                    <w:sz w:val="18"/>
                                  </w:rPr>
                                  <w:t>International Joint Commission Study of Lake Levels.</w:t>
                                </w:r>
                              </w:hyperlink>
                              <w:r w:rsidRPr="00FC6F9D">
                                <w:rPr>
                                  <w:rFonts w:ascii="Helvetica" w:eastAsia="Times New Roman" w:hAnsi="Helvetica" w:cs="Helvetica"/>
                                  <w:color w:val="373737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FC6F9D">
                                <w:rPr>
                                  <w:rFonts w:ascii="Helvetica" w:eastAsia="Times New Roman" w:hAnsi="Helvetica" w:cs="Helvetica"/>
                                  <w:color w:val="373737"/>
                                  <w:sz w:val="18"/>
                                  <w:szCs w:val="18"/>
                                </w:rPr>
                                <w:t xml:space="preserve">Lake Erie </w:t>
                              </w:r>
                              <w:proofErr w:type="spellStart"/>
                              <w:r w:rsidRPr="00FC6F9D">
                                <w:rPr>
                                  <w:rFonts w:ascii="Helvetica" w:eastAsia="Times New Roman" w:hAnsi="Helvetica" w:cs="Helvetica"/>
                                  <w:color w:val="373737"/>
                                  <w:sz w:val="18"/>
                                  <w:szCs w:val="18"/>
                                </w:rPr>
                                <w:t>Waterkeeper</w:t>
                              </w:r>
                              <w:proofErr w:type="spellEnd"/>
                              <w:r w:rsidRPr="00FC6F9D">
                                <w:rPr>
                                  <w:rFonts w:ascii="Helvetica" w:eastAsia="Times New Roman" w:hAnsi="Helvetica" w:cs="Helvetica"/>
                                  <w:color w:val="373737"/>
                                  <w:sz w:val="18"/>
                                  <w:szCs w:val="18"/>
                                </w:rPr>
                                <w:t xml:space="preserve"> is following up with calls and letters to ask if raising controls in Lake Superior to reduce flows to the lower lakes can be done. There is a great deal of economic damage now and to come from the high water levels.</w:t>
                              </w:r>
                            </w:p>
                            <w:p w:rsidR="00FC6F9D" w:rsidRPr="00FC6F9D" w:rsidRDefault="00FC6F9D" w:rsidP="00FC6F9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373737"/>
                                  <w:sz w:val="24"/>
                                  <w:szCs w:val="24"/>
                                </w:rPr>
                              </w:pPr>
                              <w:r w:rsidRPr="00FC6F9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373737"/>
                                  <w:sz w:val="24"/>
                                  <w:szCs w:val="24"/>
                                </w:rPr>
                                <w:t>Lake Erie/Great Lakes Ice Covers At Or Near Record Lows</w:t>
                              </w:r>
                            </w:p>
                            <w:p w:rsidR="00FC6F9D" w:rsidRPr="00FC6F9D" w:rsidRDefault="00FC6F9D" w:rsidP="00FC6F9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373737"/>
                                  <w:sz w:val="24"/>
                                  <w:szCs w:val="24"/>
                                </w:rPr>
                              </w:pPr>
                              <w:r w:rsidRPr="00FC6F9D">
                                <w:rPr>
                                  <w:rFonts w:ascii="Helvetica" w:eastAsia="Times New Roman" w:hAnsi="Helvetica" w:cs="Helvetica"/>
                                  <w:color w:val="373737"/>
                                  <w:sz w:val="18"/>
                                  <w:szCs w:val="18"/>
                                </w:rPr>
                                <w:t>Normally at this time of year, 46% of Lake Erie is covered by ice - this year less than 7%. Here is information on </w:t>
                              </w:r>
                              <w:hyperlink r:id="rId11" w:tgtFrame="_blank" w:history="1">
                                <w:r w:rsidRPr="00FC6F9D"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sz w:val="18"/>
                                  </w:rPr>
                                  <w:t>Great Lakes Ice</w:t>
                                </w:r>
                              </w:hyperlink>
                            </w:p>
                            <w:p w:rsidR="00FC6F9D" w:rsidRPr="00FC6F9D" w:rsidRDefault="00FC6F9D" w:rsidP="00FC6F9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373737"/>
                                  <w:sz w:val="24"/>
                                  <w:szCs w:val="24"/>
                                </w:rPr>
                              </w:pPr>
                              <w:r w:rsidRPr="00FC6F9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373737"/>
                                  <w:sz w:val="24"/>
                                  <w:szCs w:val="24"/>
                                </w:rPr>
                                <w:t>Great Lakes Guide</w:t>
                              </w:r>
                            </w:p>
                            <w:p w:rsidR="00FC6F9D" w:rsidRPr="00FC6F9D" w:rsidRDefault="00FC6F9D" w:rsidP="00FC6F9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373737"/>
                                  <w:sz w:val="24"/>
                                  <w:szCs w:val="24"/>
                                </w:rPr>
                              </w:pPr>
                              <w:r w:rsidRPr="00FC6F9D">
                                <w:rPr>
                                  <w:rFonts w:ascii="Helvetica" w:eastAsia="Times New Roman" w:hAnsi="Helvetica" w:cs="Helvetica"/>
                                  <w:color w:val="373737"/>
                                  <w:sz w:val="18"/>
                                  <w:szCs w:val="18"/>
                                </w:rPr>
                                <w:t>Great information about what to do and see around the Great Lakes. </w:t>
                              </w:r>
                              <w:hyperlink r:id="rId12" w:tgtFrame="_blank" w:history="1">
                                <w:r w:rsidRPr="00FC6F9D"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sz w:val="18"/>
                                  </w:rPr>
                                  <w:t>Great Lakes Guide</w:t>
                                </w:r>
                              </w:hyperlink>
                            </w:p>
                            <w:p w:rsidR="00FC6F9D" w:rsidRPr="00FC6F9D" w:rsidRDefault="00FC6F9D" w:rsidP="00FC6F9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373737"/>
                                  <w:sz w:val="24"/>
                                  <w:szCs w:val="24"/>
                                </w:rPr>
                              </w:pPr>
                              <w:r w:rsidRPr="00FC6F9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373737"/>
                                  <w:sz w:val="24"/>
                                  <w:szCs w:val="24"/>
                                </w:rPr>
                                <w:t>International Joint Commission recommendations on Need for better Manure Management in the Great Lakes</w:t>
                              </w:r>
                            </w:p>
                            <w:p w:rsidR="00FC6F9D" w:rsidRPr="00FC6F9D" w:rsidRDefault="00FC6F9D" w:rsidP="00FC6F9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373737"/>
                                  <w:sz w:val="24"/>
                                  <w:szCs w:val="24"/>
                                </w:rPr>
                              </w:pPr>
                              <w:r w:rsidRPr="00FC6F9D">
                                <w:rPr>
                                  <w:rFonts w:ascii="Helvetica" w:eastAsia="Times New Roman" w:hAnsi="Helvetica" w:cs="Helvetica"/>
                                  <w:color w:val="373737"/>
                                  <w:sz w:val="18"/>
                                  <w:szCs w:val="18"/>
                                </w:rPr>
                                <w:t>The </w:t>
                              </w:r>
                              <w:hyperlink r:id="rId13" w:tgtFrame="_blank" w:history="1">
                                <w:r w:rsidRPr="00FC6F9D"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sz w:val="18"/>
                                  </w:rPr>
                                  <w:t>report recommend</w:t>
                                </w:r>
                              </w:hyperlink>
                              <w:r w:rsidRPr="00FC6F9D">
                                <w:rPr>
                                  <w:rFonts w:ascii="Helvetica" w:eastAsia="Times New Roman" w:hAnsi="Helvetica" w:cs="Helvetica"/>
                                  <w:color w:val="373737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FC6F9D">
                                <w:rPr>
                                  <w:rFonts w:ascii="Helvetica" w:eastAsia="Times New Roman" w:hAnsi="Helvetica" w:cs="Helvetica"/>
                                  <w:color w:val="373737"/>
                                  <w:sz w:val="18"/>
                                  <w:szCs w:val="18"/>
                                </w:rPr>
                                <w:t>s improved government manure management. Another report by </w:t>
                              </w:r>
                              <w:hyperlink r:id="rId14" w:tgtFrame="_blank" w:history="1">
                                <w:r w:rsidRPr="00FC6F9D"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sz w:val="18"/>
                                  </w:rPr>
                                  <w:t>Environmental Integrity on manure</w:t>
                                </w:r>
                              </w:hyperlink>
                              <w:r w:rsidRPr="00FC6F9D">
                                <w:rPr>
                                  <w:rFonts w:ascii="Helvetica" w:eastAsia="Times New Roman" w:hAnsi="Helvetica" w:cs="Helvetica"/>
                                  <w:color w:val="373737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FC6F9D">
                                <w:rPr>
                                  <w:rFonts w:ascii="Helvetica" w:eastAsia="Times New Roman" w:hAnsi="Helvetica" w:cs="Helvetica"/>
                                  <w:color w:val="373737"/>
                                  <w:sz w:val="18"/>
                                  <w:szCs w:val="18"/>
                                </w:rPr>
                                <w:t>problems and challenges in the Great Lakes and beyond</w:t>
                              </w:r>
                            </w:p>
                            <w:p w:rsidR="00FC6F9D" w:rsidRPr="00FC6F9D" w:rsidRDefault="00FC6F9D" w:rsidP="00FC6F9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373737"/>
                                  <w:sz w:val="24"/>
                                  <w:szCs w:val="24"/>
                                </w:rPr>
                              </w:pPr>
                            </w:p>
                            <w:p w:rsidR="00FC6F9D" w:rsidRPr="00FC6F9D" w:rsidRDefault="00FC6F9D" w:rsidP="00FC6F9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373737"/>
                                  <w:sz w:val="24"/>
                                  <w:szCs w:val="24"/>
                                </w:rPr>
                              </w:pPr>
                              <w:r w:rsidRPr="00FC6F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73737"/>
                                  <w:sz w:val="24"/>
                                  <w:szCs w:val="24"/>
                                </w:rPr>
                                <w:t>﻿</w:t>
                              </w:r>
                              <w:r w:rsidRPr="00FC6F9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73737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FC6F9D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373737"/>
                                  <w:sz w:val="24"/>
                                  <w:szCs w:val="24"/>
                                </w:rPr>
                                <w:t xml:space="preserve">The next Lake Erie </w:t>
                              </w:r>
                              <w:proofErr w:type="spellStart"/>
                              <w:r w:rsidRPr="00FC6F9D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373737"/>
                                  <w:sz w:val="24"/>
                                  <w:szCs w:val="24"/>
                                </w:rPr>
                                <w:t>Waterkeeper</w:t>
                              </w:r>
                              <w:proofErr w:type="spellEnd"/>
                              <w:r w:rsidRPr="00FC6F9D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373737"/>
                                  <w:sz w:val="24"/>
                                  <w:szCs w:val="24"/>
                                </w:rPr>
                                <w:t xml:space="preserve"> meeting will be February 13 in Cleveland and March 12 in Toledo. The spring Lake Erie Conference will be March 27. Stay tuned for more information.</w:t>
                              </w:r>
                            </w:p>
                          </w:tc>
                        </w:tr>
                      </w:tbl>
                      <w:p w:rsidR="00FC6F9D" w:rsidRPr="00FC6F9D" w:rsidRDefault="00FC6F9D" w:rsidP="00FC6F9D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6F9D" w:rsidRPr="00FC6F9D" w:rsidRDefault="00FC6F9D" w:rsidP="00FC6F9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5040"/>
                  </w:tblGrid>
                  <w:tr w:rsidR="00FC6F9D" w:rsidRPr="00FC6F9D" w:rsidTr="00FC6F9D">
                    <w:trPr>
                      <w:jc w:val="center"/>
                    </w:trPr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FC6F9D" w:rsidRPr="00FC6F9D" w:rsidTr="00FC6F9D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FC6F9D" w:rsidRPr="00FC6F9D" w:rsidRDefault="00FC6F9D" w:rsidP="00FC6F9D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619375" cy="571500"/>
                                    <wp:effectExtent l="0" t="0" r="0" b="0"/>
                                    <wp:docPr id="3" name="Picture 3" descr="https://files.constantcontact.com/a0c7d23a701/29b763c8-b6af-47f8-b858-a3ec2183ed7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files.constantcontact.com/a0c7d23a701/29b763c8-b6af-47f8-b858-a3ec2183ed7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19375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C6F9D" w:rsidRPr="00FC6F9D" w:rsidRDefault="00FC6F9D" w:rsidP="00FC6F9D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FC6F9D" w:rsidRPr="00FC6F9D" w:rsidTr="00FC6F9D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420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200"/>
                              </w:tblGrid>
                              <w:tr w:rsidR="00FC6F9D" w:rsidRPr="00FC6F9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shd w:val="clear" w:color="auto" w:fill="4B74BE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128"/>
                                    </w:tblGrid>
                                    <w:tr w:rsidR="00FC6F9D" w:rsidRPr="00FC6F9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B74BE"/>
                                          <w:tcMar>
                                            <w:top w:w="135" w:type="dxa"/>
                                            <w:left w:w="225" w:type="dxa"/>
                                            <w:bottom w:w="150" w:type="dxa"/>
                                            <w:right w:w="225" w:type="dxa"/>
                                          </w:tcMar>
                                          <w:hideMark/>
                                        </w:tcPr>
                                        <w:p w:rsidR="00FC6F9D" w:rsidRPr="00FC6F9D" w:rsidRDefault="00FC6F9D" w:rsidP="00FC6F9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  <w:b/>
                                              <w:bCs/>
                                              <w:color w:val="FFFFFF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6" w:tgtFrame="_blank" w:history="1">
                                            <w:r w:rsidRPr="00FC6F9D"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sz w:val="21"/>
                                              </w:rPr>
                                              <w:t>Donate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C6F9D" w:rsidRPr="00FC6F9D" w:rsidRDefault="00FC6F9D" w:rsidP="00FC6F9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6F9D" w:rsidRPr="00FC6F9D" w:rsidRDefault="00FC6F9D" w:rsidP="00FC6F9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C6F9D" w:rsidRPr="00FC6F9D" w:rsidRDefault="00FC6F9D" w:rsidP="00FC6F9D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6F9D" w:rsidRPr="00FC6F9D" w:rsidRDefault="00FC6F9D" w:rsidP="00FC6F9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80"/>
                  </w:tblGrid>
                  <w:tr w:rsidR="00FC6F9D" w:rsidRPr="00FC6F9D" w:rsidTr="00FC6F9D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80"/>
                        </w:tblGrid>
                        <w:tr w:rsidR="00FC6F9D" w:rsidRPr="00FC6F9D" w:rsidTr="00FC6F9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0080"/>
                              </w:tblGrid>
                              <w:tr w:rsidR="00FC6F9D" w:rsidRPr="00FC6F9D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FC6F9D" w:rsidRPr="00FC6F9D" w:rsidRDefault="00FC6F9D" w:rsidP="00FC6F9D">
                                    <w:pPr>
                                      <w:spacing w:after="0" w:line="15" w:lineRule="atLeast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47625" cy="9525"/>
                                          <wp:effectExtent l="0" t="0" r="0" b="0"/>
                                          <wp:docPr id="4" name="Picture 4" descr="https://imgssl.constantcontact.com/letters/images/1101116784221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imgssl.constantcontact.com/letters/images/1101116784221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FC6F9D" w:rsidRPr="00FC6F9D" w:rsidRDefault="00FC6F9D" w:rsidP="00FC6F9D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6F9D" w:rsidRPr="00FC6F9D" w:rsidRDefault="00FC6F9D" w:rsidP="00FC6F9D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6F9D" w:rsidRPr="00FC6F9D" w:rsidRDefault="00FC6F9D" w:rsidP="00FC6F9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40"/>
                    <w:gridCol w:w="5040"/>
                  </w:tblGrid>
                  <w:tr w:rsidR="00FC6F9D" w:rsidRPr="00FC6F9D" w:rsidTr="00FC6F9D">
                    <w:trPr>
                      <w:jc w:val="center"/>
                    </w:trPr>
                    <w:tc>
                      <w:tcPr>
                        <w:tcW w:w="2500" w:type="pct"/>
                        <w:shd w:val="clear" w:color="auto" w:fill="424242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FC6F9D" w:rsidRPr="00FC6F9D" w:rsidTr="00FC6F9D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FC6F9D" w:rsidRPr="00FC6F9D" w:rsidRDefault="00FC6F9D" w:rsidP="00FC6F9D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373737"/>
                                  <w:sz w:val="24"/>
                                  <w:szCs w:val="24"/>
                                </w:rPr>
                              </w:pPr>
                              <w:r w:rsidRPr="00FC6F9D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1"/>
                                  <w:szCs w:val="21"/>
                                </w:rPr>
                                <w:t>3900 N. Summit</w:t>
                              </w:r>
                            </w:p>
                            <w:p w:rsidR="00FC6F9D" w:rsidRPr="00FC6F9D" w:rsidRDefault="00FC6F9D" w:rsidP="00FC6F9D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373737"/>
                                  <w:sz w:val="24"/>
                                  <w:szCs w:val="24"/>
                                </w:rPr>
                              </w:pPr>
                              <w:r w:rsidRPr="00FC6F9D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1"/>
                                  <w:szCs w:val="21"/>
                                </w:rPr>
                                <w:t>Toledo, Ohio 43611</w:t>
                              </w:r>
                            </w:p>
                            <w:p w:rsidR="00FC6F9D" w:rsidRPr="00FC6F9D" w:rsidRDefault="00FC6F9D" w:rsidP="00FC6F9D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373737"/>
                                  <w:sz w:val="24"/>
                                  <w:szCs w:val="24"/>
                                </w:rPr>
                              </w:pPr>
                              <w:r w:rsidRPr="00FC6F9D">
                                <w:rPr>
                                  <w:rFonts w:ascii="Tahoma" w:eastAsia="Times New Roman" w:hAnsi="Tahoma" w:cs="Tahoma"/>
                                  <w:color w:val="FFFFFF"/>
                                  <w:sz w:val="21"/>
                                  <w:szCs w:val="21"/>
                                </w:rPr>
                                <w:t>﻿</w:t>
                              </w:r>
                              <w:r w:rsidRPr="00FC6F9D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1"/>
                                  <w:szCs w:val="21"/>
                                </w:rPr>
                                <w:t>888-519-1142</w:t>
                              </w:r>
                            </w:p>
                          </w:tc>
                        </w:tr>
                      </w:tbl>
                      <w:p w:rsidR="00FC6F9D" w:rsidRPr="00FC6F9D" w:rsidRDefault="00FC6F9D" w:rsidP="00FC6F9D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0" w:type="pct"/>
                        <w:shd w:val="clear" w:color="auto" w:fill="424242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40"/>
                        </w:tblGrid>
                        <w:tr w:rsidR="00FC6F9D" w:rsidRPr="00FC6F9D" w:rsidTr="00FC6F9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040"/>
                              </w:tblGrid>
                              <w:tr w:rsidR="00FC6F9D" w:rsidRPr="00FC6F9D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hideMark/>
                                  </w:tcPr>
                                  <w:p w:rsidR="00FC6F9D" w:rsidRPr="00FC6F9D" w:rsidRDefault="00FC6F9D" w:rsidP="00FC6F9D">
                                    <w:pPr>
                                      <w:spacing w:after="0" w:line="15" w:lineRule="atLeast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47625" cy="9525"/>
                                          <wp:effectExtent l="0" t="0" r="0" b="0"/>
                                          <wp:docPr id="5" name="Picture 5" descr="https://imgssl.constantcontact.com/letters/images/1101116784221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imgssl.constantcontact.com/letters/images/1101116784221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FC6F9D" w:rsidRPr="00FC6F9D" w:rsidRDefault="00FC6F9D" w:rsidP="00FC6F9D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C6F9D" w:rsidRPr="00FC6F9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FC6F9D" w:rsidRPr="00FC6F9D" w:rsidRDefault="00FC6F9D" w:rsidP="00FC6F9D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sz w:val="20"/>
                                  <w:szCs w:val="20"/>
                                </w:rPr>
                              </w:pPr>
                              <w:hyperlink r:id="rId18" w:tgtFrame="_blank" w:history="1">
                                <w:r w:rsidRPr="00FC6F9D">
                                  <w:rPr>
                                    <w:rStyle w:val="Hyperlink"/>
                                    <w:rFonts w:ascii="Segoe UI" w:eastAsia="Times New Roman" w:hAnsi="Segoe UI" w:cs="Segoe U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>
                                      <wp:extent cx="304800" cy="304800"/>
                                      <wp:effectExtent l="19050" t="0" r="0" b="0"/>
                                      <wp:docPr id="6" name="Picture 6" descr="Facebook">
                                        <a:hlinkClick xmlns:a="http://schemas.openxmlformats.org/drawingml/2006/main" r:id="rId18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Facebook">
                                                <a:hlinkClick r:id="rId18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9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FC6F9D">
                                  <w:rPr>
                                    <w:rStyle w:val="Hyperlink"/>
                                    <w:rFonts w:ascii="Segoe UI" w:eastAsia="Times New Roman" w:hAnsi="Segoe UI" w:cs="Segoe UI"/>
                                    <w:sz w:val="20"/>
                                  </w:rPr>
                                  <w:t> ‌</w:t>
                                </w:r>
                              </w:hyperlink>
                              <w:r w:rsidRPr="00FC6F9D">
                                <w:rPr>
                                  <w:rFonts w:ascii="Segoe UI" w:eastAsia="Times New Roman" w:hAnsi="Segoe UI" w:cs="Segoe UI"/>
                                  <w:sz w:val="20"/>
                                  <w:szCs w:val="20"/>
                                </w:rPr>
                                <w:t> </w:t>
                              </w:r>
                              <w:hyperlink r:id="rId20" w:tgtFrame="_blank" w:history="1">
                                <w:r w:rsidRPr="00FC6F9D">
                                  <w:rPr>
                                    <w:rStyle w:val="Hyperlink"/>
                                    <w:rFonts w:ascii="Segoe UI" w:eastAsia="Times New Roman" w:hAnsi="Segoe UI" w:cs="Segoe U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>
                                      <wp:extent cx="304800" cy="304800"/>
                                      <wp:effectExtent l="19050" t="0" r="0" b="0"/>
                                      <wp:docPr id="7" name="Picture 7" descr="Twitter">
                                        <a:hlinkClick xmlns:a="http://schemas.openxmlformats.org/drawingml/2006/main" r:id="rId18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Twitter">
                                                <a:hlinkClick r:id="rId18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1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FC6F9D">
                                  <w:rPr>
                                    <w:rStyle w:val="Hyperlink"/>
                                    <w:rFonts w:ascii="Segoe UI" w:eastAsia="Times New Roman" w:hAnsi="Segoe UI" w:cs="Segoe UI"/>
                                    <w:sz w:val="20"/>
                                  </w:rPr>
                                  <w:t> ‌</w:t>
                                </w:r>
                              </w:hyperlink>
                              <w:r w:rsidRPr="00FC6F9D">
                                <w:rPr>
                                  <w:rFonts w:ascii="Segoe UI" w:eastAsia="Times New Roman" w:hAnsi="Segoe UI" w:cs="Segoe UI"/>
                                  <w:sz w:val="20"/>
                                  <w:szCs w:val="20"/>
                                </w:rPr>
                                <w:t> </w:t>
                              </w:r>
                              <w:hyperlink r:id="rId22" w:tgtFrame="_blank" w:history="1">
                                <w:r w:rsidRPr="00FC6F9D">
                                  <w:rPr>
                                    <w:rStyle w:val="Hyperlink"/>
                                    <w:rFonts w:ascii="Segoe UI" w:eastAsia="Times New Roman" w:hAnsi="Segoe UI" w:cs="Segoe U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>
                                      <wp:extent cx="304800" cy="304800"/>
                                      <wp:effectExtent l="19050" t="0" r="0" b="0"/>
                                      <wp:docPr id="8" name="Picture 8" descr="Instagram">
                                        <a:hlinkClick xmlns:a="http://schemas.openxmlformats.org/drawingml/2006/main" r:id="rId22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 descr="Instagram">
                                                <a:hlinkClick r:id="rId22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3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FC6F9D">
                                  <w:rPr>
                                    <w:rStyle w:val="Hyperlink"/>
                                    <w:rFonts w:ascii="Segoe UI" w:eastAsia="Times New Roman" w:hAnsi="Segoe UI" w:cs="Segoe UI"/>
                                    <w:sz w:val="20"/>
                                  </w:rPr>
                                  <w:t> ‌</w:t>
                                </w:r>
                              </w:hyperlink>
                            </w:p>
                          </w:tc>
                        </w:tr>
                      </w:tbl>
                      <w:p w:rsidR="00FC6F9D" w:rsidRPr="00FC6F9D" w:rsidRDefault="00FC6F9D" w:rsidP="00FC6F9D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6F9D" w:rsidRPr="00FC6F9D" w:rsidRDefault="00FC6F9D" w:rsidP="00FC6F9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="00FC6F9D" w:rsidRPr="00FC6F9D" w:rsidRDefault="00FC6F9D" w:rsidP="00FC6F9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FC6F9D" w:rsidRDefault="00FC6F9D" w:rsidP="00FC6F9D"/>
    <w:sectPr w:rsidR="00FC6F9D" w:rsidSect="00FC6F9D">
      <w:pgSz w:w="12240" w:h="15840"/>
      <w:pgMar w:top="720" w:right="1080" w:bottom="547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6F9D"/>
    <w:rsid w:val="00F73F5F"/>
    <w:rsid w:val="00FC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F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6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3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7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5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8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94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82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6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9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1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4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0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zh94ea233Afts9qsuYbE-rn9Fog-YwgeLxg5gQH-7D70UkP5J1Boz5TmSJ7EedEROqjqkLFl9AZuztr7vQHXwwshliNptuqmbQ-Rqcu_XfDJE47F9cPJoka6ILv28Lj3v30NXVWd-Mo7-YqEJ0MdSufu-I_Hw7tg9_wlY3-uRBx8Lg8Hhj7DgT9AC_MXrUeqn_2ojdbr9w0=&amp;c=J9rs37QZgY2eGuWnnTzGdssbpzgxmYHT9gi8vkHXC8IOshA9exxIzw==&amp;ch=qPdZwBLIkxYuv_rrweetkuQIMqaUbYaczvn_6SpJIGHbQTFK5Sl2uw==" TargetMode="External"/><Relationship Id="rId13" Type="http://schemas.openxmlformats.org/officeDocument/2006/relationships/hyperlink" Target="http://r20.rs6.net/tn.jsp?f=001zh94ea233Afts9qsuYbE-rn9Fog-YwgeLxg5gQH-7D70UkP5J1Boz5TmSJ7EedERELxzymP2sGNK9mmuVD-bZCQ79hk_rUAp1XVSkul8FInzN2fkhn1yDexlcEa_wZk2Gbtj81nLhq5RNY6Tng44WEMc7gEPi0PKTIl31S0SjfO-1C0GJ8DF6CJH3mi1_7gwNJf0GFqUge2-PVkTtEj8SgfFaXCUOxdwHW4Uax5XVv_F7tJFWK49dZNCSaiOp-dGaKUEF2wiM4nhz_UvoRNypIWEtFa63hBdx2UUN3K1iQd_FbHxh1G5r9-aQlOUMo90&amp;c=J9rs37QZgY2eGuWnnTzGdssbpzgxmYHT9gi8vkHXC8IOshA9exxIzw==&amp;ch=qPdZwBLIkxYuv_rrweetkuQIMqaUbYaczvn_6SpJIGHbQTFK5Sl2uw==" TargetMode="External"/><Relationship Id="rId18" Type="http://schemas.openxmlformats.org/officeDocument/2006/relationships/hyperlink" Target="https://connect.xfinity.com/appsuite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hyperlink" Target="http://r20.rs6.net/tn.jsp?f=001zh94ea233Afts9qsuYbE-rn9Fog-YwgeLxg5gQH-7D70UkP5J1Boz5TmSJ7EedERGL_Ib_hQzDrRaH2eu1XEFpUJAJfob6WyL5QJHBPg2BTcVXEVhMLoMCS7xwdM2lENLnNHYUyT-5-b4sfPI-7rVufKYKNpWtWhiokCqSAoZFkN4UnSJd_ZjbQKw3XojItkheyQcRq6CiSGF6AwhwDvoVOzT7xuZA8Ht2XE4Ik2Qvg=&amp;c=J9rs37QZgY2eGuWnnTzGdssbpzgxmYHT9gi8vkHXC8IOshA9exxIzw==&amp;ch=qPdZwBLIkxYuv_rrweetkuQIMqaUbYaczvn_6SpJIGHbQTFK5Sl2uw==" TargetMode="External"/><Relationship Id="rId12" Type="http://schemas.openxmlformats.org/officeDocument/2006/relationships/hyperlink" Target="http://r20.rs6.net/tn.jsp?f=001zh94ea233Afts9qsuYbE-rn9Fog-YwgeLxg5gQH-7D70UkP5J1Boz5TmSJ7EedERbNPp6f5KA86iwEWb-hjXgc9cT_PQJPMYdQ0KMMMg4mcJ4SRFIOANtLlRDCOr-TEhIUsuOxlwMYdcjgoIi_pEIA==&amp;c=J9rs37QZgY2eGuWnnTzGdssbpzgxmYHT9gi8vkHXC8IOshA9exxIzw==&amp;ch=qPdZwBLIkxYuv_rrweetkuQIMqaUbYaczvn_6SpJIGHbQTFK5Sl2uw==" TargetMode="External"/><Relationship Id="rId17" Type="http://schemas.openxmlformats.org/officeDocument/2006/relationships/image" Target="media/image4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20.rs6.net/tn.jsp?f=001zh94ea233Afts9qsuYbE-rn9Fog-YwgeLxg5gQH-7D70UkP5J1Boz4UHIBGDcoQixUwynOyUddLsJZKqe_QV9cv1KzEd4Y50X_5h-dy-TvMSMfKqrtxwGgdXk15ZFgMgbozqHD08LOMFRS0y4QZs1cFe1J92Tld0CUuvtFNJQc53QWqK0hIRAA==&amp;c=J9rs37QZgY2eGuWnnTzGdssbpzgxmYHT9gi8vkHXC8IOshA9exxIzw==&amp;ch=qPdZwBLIkxYuv_rrweetkuQIMqaUbYaczvn_6SpJIGHbQTFK5Sl2uw==" TargetMode="External"/><Relationship Id="rId20" Type="http://schemas.openxmlformats.org/officeDocument/2006/relationships/hyperlink" Target="https://connect.xfinity.com/appsuite/" TargetMode="External"/><Relationship Id="rId1" Type="http://schemas.openxmlformats.org/officeDocument/2006/relationships/styles" Target="styles.xml"/><Relationship Id="rId6" Type="http://schemas.openxmlformats.org/officeDocument/2006/relationships/hyperlink" Target="http://r20.rs6.net/tn.jsp?f=001zh94ea233Afts9qsuYbE-rn9Fog-YwgeLxg5gQH-7D70UkP5J1Boz4UHIBGDcoQiEUzpkCbklPa8dLBZ1-mUp_Wn2EYHH6KXF8VSybO55KJDJrDyOZNNG95GZA6UeYzCn8yQkRR11frKAyHYhqh_5mp9lHZ26XTN6adm7aKckKq_4iDIrzBzsx0OK_6O7XNZnBDXmab5Fe_f3LI9eMGfsL3rrAMLaBjla_6E1vAdlmqzkXgwajJlb8P8U_e1uOgnRtPvsxNkacjHwvVl2D96JDw5iHQrWseLCkBuFwoct09zse36qhnlhs75f67qwqSm&amp;c=J9rs37QZgY2eGuWnnTzGdssbpzgxmYHT9gi8vkHXC8IOshA9exxIzw==&amp;ch=qPdZwBLIkxYuv_rrweetkuQIMqaUbYaczvn_6SpJIGHbQTFK5Sl2uw==" TargetMode="External"/><Relationship Id="rId11" Type="http://schemas.openxmlformats.org/officeDocument/2006/relationships/hyperlink" Target="http://r20.rs6.net/tn.jsp?f=001zh94ea233Afts9qsuYbE-rn9Fog-YwgeLxg5gQH-7D70UkP5J1Boz5TmSJ7EedERMK_5Cmp9-ra2YIMn9U-s63h_Ne2jvFazEuNZ-lTWCYKX9hLBnlI2OL3DTdhojgNkzI3squcSI1CzPSnNmr7bqk4pU6YSd5ocFY0tT0-2t5PET7LXC1U2SyI7Gcbviq2wgDUE1a20v1Ke43v2iIVXlY-ljZDTA2qOS3w3Le8WjVjZMaCSuA-wMy6koElJhnXC&amp;c=J9rs37QZgY2eGuWnnTzGdssbpzgxmYHT9gi8vkHXC8IOshA9exxIzw==&amp;ch=qPdZwBLIkxYuv_rrweetkuQIMqaUbYaczvn_6SpJIGHbQTFK5Sl2uw==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10" Type="http://schemas.openxmlformats.org/officeDocument/2006/relationships/hyperlink" Target="http://r20.rs6.net/tn.jsp?f=001zh94ea233Afts9qsuYbE-rn9Fog-YwgeLxg5gQH-7D70UkP5J1Boz5TmSJ7EedERdHJ6iUz_DhRVNk7tJn-8vyuftewu_er0yt53V4yxvylipwndcHiax11TSjJ83ymXHVXRES-tJUTx1TibmNvO6AShX0NHEeQbmIknCyxJZufGxp7vLn4oaxELowOIq5GcpJi1MV1__-s5SXkuzQJnwIKKZaq5phTn55JL7kvaVwA=&amp;c=J9rs37QZgY2eGuWnnTzGdssbpzgxmYHT9gi8vkHXC8IOshA9exxIzw==&amp;ch=qPdZwBLIkxYuv_rrweetkuQIMqaUbYaczvn_6SpJIGHbQTFK5Sl2uw==" TargetMode="External"/><Relationship Id="rId19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http://r20.rs6.net/tn.jsp?f=001zh94ea233Afts9qsuYbE-rn9Fog-YwgeLxg5gQH-7D70UkP5J1Boz5TmSJ7EedERrPskjnf3LAVL9-PrFPgnSpyLjR_TP-cEzJdn1EhpAUEfFJTFCItcMSmLjPgFj83YyveYWzX1xbWRjKA5s_XD2pk88pTl6MMqG9TkqQBgwXp440xLG657mRZt1JEVONSOG-NzEsbYvBKWmV40_LcP6-WX8gTl2KeI&amp;c=J9rs37QZgY2eGuWnnTzGdssbpzgxmYHT9gi8vkHXC8IOshA9exxIzw==&amp;ch=qPdZwBLIkxYuv_rrweetkuQIMqaUbYaczvn_6SpJIGHbQTFK5Sl2uw==" TargetMode="External"/><Relationship Id="rId14" Type="http://schemas.openxmlformats.org/officeDocument/2006/relationships/hyperlink" Target="http://r20.rs6.net/tn.jsp?f=001zh94ea233Afts9qsuYbE-rn9Fog-YwgeLxg5gQH-7D70UkP5J1Boz5TmSJ7EedER1pHur7vA88gXcDX_sGMcRuxSyhLa2hsQFheXjW6k8VtoQU4blhdjfGnkcIvQNbx2BXoaqUz4bgLOfDvDM2DBgFrd7Q-3AK2fzEsLWogq1TQZRCRturS1aWhVzLgDxP4IiBNcxB0sNyikUuKC6jIGX-JckKE3NPMlpr74Aype3VfGzUeftsiuo-anRlmabSGhNaEpmteckpftb7HzvQ5_xwx76dk0U-Bw&amp;c=J9rs37QZgY2eGuWnnTzGdssbpzgxmYHT9gi8vkHXC8IOshA9exxIzw==&amp;ch=qPdZwBLIkxYuv_rrweetkuQIMqaUbYaczvn_6SpJIGHbQTFK5Sl2uw==" TargetMode="External"/><Relationship Id="rId22" Type="http://schemas.openxmlformats.org/officeDocument/2006/relationships/hyperlink" Target="http://r20.rs6.net/tn.jsp?f=001zh94ea233Afts9qsuYbE-rn9Fog-YwgeLxg5gQH-7D70UkP5J1BozxKgErUfN3NNYZarVQW5KctUuyXm_tXjxVZc8JFxEPKiM_AL1nkxCd9_ohB4uPFdFgul9N-nkFYc&amp;c=J9rs37QZgY2eGuWnnTzGdssbpzgxmYHT9gi8vkHXC8IOshA9exxIzw==&amp;ch=qPdZwBLIkxYuv_rrweetkuQIMqaUbYaczvn_6SpJIGHbQTFK5Sl2uw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1023</Words>
  <Characters>5832</Characters>
  <Application>Microsoft Office Word</Application>
  <DocSecurity>0</DocSecurity>
  <Lines>48</Lines>
  <Paragraphs>13</Paragraphs>
  <ScaleCrop>false</ScaleCrop>
  <Company>Hewlett-Packard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1</cp:revision>
  <dcterms:created xsi:type="dcterms:W3CDTF">2020-01-27T16:07:00Z</dcterms:created>
  <dcterms:modified xsi:type="dcterms:W3CDTF">2020-01-27T16:14:00Z</dcterms:modified>
</cp:coreProperties>
</file>